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Pr="005105D3" w:rsidRDefault="007A5E01">
      <w:pPr>
        <w:pStyle w:val="Body"/>
        <w:jc w:val="center"/>
        <w:rPr>
          <w:rFonts w:ascii="Arial" w:eastAsia="Arial" w:hAnsi="Arial" w:cs="Arial"/>
          <w:b/>
          <w:bCs/>
          <w:sz w:val="22"/>
          <w:szCs w:val="22"/>
        </w:rPr>
      </w:pPr>
      <w:r w:rsidRPr="005105D3">
        <w:rPr>
          <w:rFonts w:ascii="Arial" w:eastAsia="Arial" w:hAnsi="Arial" w:cs="Arial"/>
          <w:b/>
          <w:bCs/>
          <w:sz w:val="22"/>
          <w:szCs w:val="22"/>
        </w:rPr>
        <w:t xml:space="preserve"> </w:t>
      </w:r>
      <w:r w:rsidR="007A2B46" w:rsidRPr="005105D3">
        <w:rPr>
          <w:rFonts w:ascii="Arial" w:eastAsia="Arial" w:hAnsi="Arial" w:cs="Arial"/>
          <w:b/>
          <w:bCs/>
          <w:sz w:val="22"/>
          <w:szCs w:val="22"/>
        </w:rPr>
        <w:t>THE BETTER GOVERNMENT INITIATIVE</w:t>
      </w:r>
    </w:p>
    <w:p w:rsidR="00BB5179" w:rsidRPr="005105D3" w:rsidRDefault="00BB5179">
      <w:pPr>
        <w:pStyle w:val="Body"/>
        <w:jc w:val="center"/>
        <w:rPr>
          <w:rFonts w:ascii="Arial" w:eastAsia="Arial" w:hAnsi="Arial" w:cs="Arial"/>
          <w:b/>
          <w:bCs/>
          <w:sz w:val="22"/>
          <w:szCs w:val="22"/>
        </w:rPr>
      </w:pPr>
    </w:p>
    <w:p w:rsidR="00BB5179" w:rsidRPr="005105D3" w:rsidRDefault="007A2B46">
      <w:pPr>
        <w:pStyle w:val="Body"/>
        <w:jc w:val="center"/>
        <w:rPr>
          <w:rFonts w:ascii="Arial" w:eastAsia="Arial" w:hAnsi="Arial" w:cs="Arial"/>
          <w:b/>
          <w:bCs/>
          <w:sz w:val="22"/>
          <w:szCs w:val="22"/>
        </w:rPr>
      </w:pPr>
      <w:r w:rsidRPr="005105D3">
        <w:rPr>
          <w:rFonts w:ascii="Arial" w:eastAsia="Arial" w:hAnsi="Arial" w:cs="Arial"/>
          <w:b/>
          <w:bCs/>
          <w:sz w:val="22"/>
          <w:szCs w:val="22"/>
        </w:rPr>
        <w:t>Executive Committee Meeting</w:t>
      </w:r>
    </w:p>
    <w:p w:rsidR="00BB5179" w:rsidRPr="005105D3" w:rsidRDefault="00BB5179">
      <w:pPr>
        <w:pStyle w:val="Body"/>
        <w:jc w:val="center"/>
        <w:rPr>
          <w:rFonts w:ascii="Arial" w:eastAsia="Arial" w:hAnsi="Arial" w:cs="Arial"/>
          <w:b/>
          <w:bCs/>
          <w:sz w:val="22"/>
          <w:szCs w:val="22"/>
        </w:rPr>
      </w:pPr>
    </w:p>
    <w:p w:rsidR="00BB5179" w:rsidRPr="005105D3" w:rsidRDefault="007A2B46">
      <w:pPr>
        <w:pStyle w:val="Body"/>
        <w:jc w:val="center"/>
        <w:rPr>
          <w:rFonts w:ascii="Arial" w:eastAsia="Arial" w:hAnsi="Arial" w:cs="Arial"/>
          <w:b/>
          <w:bCs/>
          <w:sz w:val="22"/>
          <w:szCs w:val="22"/>
        </w:rPr>
      </w:pPr>
      <w:r w:rsidRPr="005105D3">
        <w:rPr>
          <w:rFonts w:ascii="Arial" w:eastAsia="Arial" w:hAnsi="Arial" w:cs="Arial"/>
          <w:b/>
          <w:bCs/>
          <w:sz w:val="22"/>
          <w:szCs w:val="22"/>
        </w:rPr>
        <w:t>10:15 - 1</w:t>
      </w:r>
      <w:r w:rsidR="002250B4" w:rsidRPr="005105D3">
        <w:rPr>
          <w:rFonts w:ascii="Arial" w:eastAsia="Arial" w:hAnsi="Arial" w:cs="Arial"/>
          <w:b/>
          <w:bCs/>
          <w:sz w:val="22"/>
          <w:szCs w:val="22"/>
        </w:rPr>
        <w:t>2</w:t>
      </w:r>
      <w:r w:rsidRPr="005105D3">
        <w:rPr>
          <w:rFonts w:ascii="Arial" w:eastAsia="Arial" w:hAnsi="Arial" w:cs="Arial"/>
          <w:b/>
          <w:bCs/>
          <w:sz w:val="22"/>
          <w:szCs w:val="22"/>
        </w:rPr>
        <w:t>:</w:t>
      </w:r>
      <w:r w:rsidR="007A1744" w:rsidRPr="005105D3">
        <w:rPr>
          <w:rFonts w:ascii="Arial" w:eastAsia="Arial" w:hAnsi="Arial" w:cs="Arial"/>
          <w:b/>
          <w:bCs/>
          <w:sz w:val="22"/>
          <w:szCs w:val="22"/>
        </w:rPr>
        <w:t>0</w:t>
      </w:r>
      <w:r w:rsidR="00221042" w:rsidRPr="005105D3">
        <w:rPr>
          <w:rFonts w:ascii="Arial" w:eastAsia="Arial" w:hAnsi="Arial" w:cs="Arial"/>
          <w:b/>
          <w:bCs/>
          <w:sz w:val="22"/>
          <w:szCs w:val="22"/>
        </w:rPr>
        <w:t>0</w:t>
      </w:r>
      <w:r w:rsidRPr="005105D3">
        <w:rPr>
          <w:rFonts w:ascii="Arial" w:eastAsia="Arial" w:hAnsi="Arial" w:cs="Arial"/>
          <w:b/>
          <w:bCs/>
          <w:sz w:val="22"/>
          <w:szCs w:val="22"/>
        </w:rPr>
        <w:t xml:space="preserve">, </w:t>
      </w:r>
      <w:r w:rsidR="00974787" w:rsidRPr="005105D3">
        <w:rPr>
          <w:rFonts w:ascii="Arial" w:eastAsia="Arial" w:hAnsi="Arial" w:cs="Arial"/>
          <w:b/>
          <w:bCs/>
          <w:sz w:val="22"/>
          <w:szCs w:val="22"/>
        </w:rPr>
        <w:t xml:space="preserve">Tuesday </w:t>
      </w:r>
      <w:r w:rsidR="00AF2069">
        <w:rPr>
          <w:rFonts w:ascii="Arial" w:eastAsia="Arial" w:hAnsi="Arial" w:cs="Arial"/>
          <w:b/>
          <w:bCs/>
          <w:sz w:val="22"/>
          <w:szCs w:val="22"/>
        </w:rPr>
        <w:t>2</w:t>
      </w:r>
      <w:r w:rsidR="00AF2069" w:rsidRPr="0035730F">
        <w:rPr>
          <w:rFonts w:ascii="Arial" w:eastAsia="Arial" w:hAnsi="Arial" w:cs="Arial"/>
          <w:b/>
          <w:bCs/>
          <w:sz w:val="22"/>
          <w:szCs w:val="22"/>
          <w:vertAlign w:val="superscript"/>
        </w:rPr>
        <w:t>nd</w:t>
      </w:r>
      <w:r w:rsidR="00AF2069">
        <w:rPr>
          <w:rFonts w:ascii="Arial" w:eastAsia="Arial" w:hAnsi="Arial" w:cs="Arial"/>
          <w:b/>
          <w:bCs/>
          <w:sz w:val="22"/>
          <w:szCs w:val="22"/>
        </w:rPr>
        <w:t xml:space="preserve"> May</w:t>
      </w:r>
      <w:r w:rsidR="0035730F">
        <w:rPr>
          <w:rFonts w:ascii="Arial" w:eastAsia="Arial" w:hAnsi="Arial" w:cs="Arial"/>
          <w:b/>
          <w:bCs/>
          <w:sz w:val="22"/>
          <w:szCs w:val="22"/>
        </w:rPr>
        <w:t xml:space="preserve"> 2017</w:t>
      </w:r>
    </w:p>
    <w:p w:rsidR="00BB5179" w:rsidRPr="005105D3" w:rsidRDefault="00BB5179">
      <w:pPr>
        <w:pStyle w:val="Body"/>
        <w:jc w:val="center"/>
        <w:rPr>
          <w:rFonts w:ascii="Arial" w:eastAsia="Arial" w:hAnsi="Arial" w:cs="Arial"/>
          <w:b/>
          <w:bCs/>
          <w:sz w:val="22"/>
          <w:szCs w:val="22"/>
        </w:rPr>
      </w:pPr>
    </w:p>
    <w:p w:rsidR="00BB5179" w:rsidRPr="005105D3" w:rsidRDefault="0047142B">
      <w:pPr>
        <w:pStyle w:val="Body"/>
        <w:jc w:val="center"/>
        <w:rPr>
          <w:rFonts w:ascii="Arial" w:eastAsia="Arial" w:hAnsi="Arial" w:cs="Arial"/>
          <w:b/>
          <w:bCs/>
          <w:sz w:val="22"/>
          <w:szCs w:val="22"/>
        </w:rPr>
      </w:pPr>
      <w:r w:rsidRPr="005105D3">
        <w:rPr>
          <w:rFonts w:ascii="Arial" w:eastAsia="Arial" w:hAnsi="Arial" w:cs="Arial"/>
          <w:b/>
          <w:bCs/>
          <w:sz w:val="22"/>
          <w:szCs w:val="22"/>
        </w:rPr>
        <w:t>Fabian Society</w:t>
      </w:r>
      <w:r w:rsidR="00373A8E" w:rsidRPr="005105D3">
        <w:rPr>
          <w:rFonts w:ascii="Arial" w:eastAsia="Arial" w:hAnsi="Arial" w:cs="Arial"/>
          <w:b/>
          <w:bCs/>
          <w:sz w:val="22"/>
          <w:szCs w:val="22"/>
        </w:rPr>
        <w:t>, 61 Petty France</w:t>
      </w:r>
    </w:p>
    <w:p w:rsidR="006C2BA2" w:rsidRPr="005105D3" w:rsidRDefault="006C2BA2">
      <w:pPr>
        <w:pStyle w:val="Body"/>
        <w:jc w:val="center"/>
        <w:rPr>
          <w:rFonts w:ascii="Arial" w:eastAsia="Arial" w:hAnsi="Arial" w:cs="Arial"/>
          <w:b/>
          <w:bCs/>
          <w:sz w:val="22"/>
          <w:szCs w:val="22"/>
        </w:rPr>
      </w:pPr>
    </w:p>
    <w:p w:rsidR="00030EEA" w:rsidRPr="005105D3" w:rsidRDefault="00030EEA">
      <w:pPr>
        <w:pStyle w:val="Body"/>
        <w:jc w:val="center"/>
        <w:rPr>
          <w:rFonts w:ascii="Arial" w:eastAsia="Arial" w:hAnsi="Arial" w:cs="Arial"/>
          <w:b/>
          <w:bCs/>
          <w:sz w:val="22"/>
          <w:szCs w:val="22"/>
        </w:rPr>
      </w:pPr>
    </w:p>
    <w:p w:rsidR="00BB5179" w:rsidRDefault="00FB524A">
      <w:pPr>
        <w:pStyle w:val="Body"/>
        <w:jc w:val="center"/>
        <w:rPr>
          <w:rFonts w:ascii="Arial" w:eastAsia="Arial" w:hAnsi="Arial" w:cs="Arial"/>
          <w:b/>
          <w:bCs/>
          <w:sz w:val="22"/>
          <w:szCs w:val="22"/>
        </w:rPr>
      </w:pPr>
      <w:r>
        <w:rPr>
          <w:rFonts w:ascii="Arial" w:eastAsia="Arial" w:hAnsi="Arial" w:cs="Arial"/>
          <w:b/>
          <w:bCs/>
          <w:sz w:val="22"/>
          <w:szCs w:val="22"/>
        </w:rPr>
        <w:t>MINUTES</w:t>
      </w:r>
    </w:p>
    <w:p w:rsidR="00537BA7" w:rsidRDefault="00537BA7" w:rsidP="00537BA7">
      <w:pPr>
        <w:pStyle w:val="Body"/>
        <w:rPr>
          <w:rFonts w:ascii="Arial" w:eastAsia="Arial" w:hAnsi="Arial" w:cs="Arial"/>
          <w:b/>
          <w:bCs/>
          <w:sz w:val="22"/>
          <w:szCs w:val="22"/>
        </w:rPr>
      </w:pPr>
    </w:p>
    <w:p w:rsidR="00195A3B" w:rsidRDefault="00195A3B" w:rsidP="00537BA7">
      <w:pPr>
        <w:pStyle w:val="Body"/>
        <w:rPr>
          <w:rFonts w:ascii="Arial" w:eastAsia="Arial" w:hAnsi="Arial" w:cs="Arial"/>
          <w:b/>
          <w:bCs/>
          <w:sz w:val="22"/>
          <w:szCs w:val="22"/>
        </w:rPr>
      </w:pPr>
    </w:p>
    <w:p w:rsidR="00537BA7" w:rsidRDefault="00537BA7" w:rsidP="00537BA7">
      <w:pPr>
        <w:pStyle w:val="Body"/>
        <w:rPr>
          <w:rFonts w:ascii="Arial" w:eastAsia="Arial" w:hAnsi="Arial" w:cs="Arial"/>
          <w:b/>
          <w:bCs/>
          <w:sz w:val="22"/>
          <w:szCs w:val="22"/>
        </w:rPr>
      </w:pPr>
      <w:r>
        <w:rPr>
          <w:rFonts w:ascii="Arial" w:eastAsia="Arial" w:hAnsi="Arial" w:cs="Arial"/>
          <w:b/>
          <w:bCs/>
          <w:sz w:val="22"/>
          <w:szCs w:val="22"/>
        </w:rPr>
        <w:t>Present:</w:t>
      </w:r>
    </w:p>
    <w:p w:rsidR="00537BA7" w:rsidRDefault="00537BA7" w:rsidP="00537BA7">
      <w:pPr>
        <w:pStyle w:val="Body"/>
        <w:rPr>
          <w:rFonts w:ascii="Arial" w:eastAsia="Arial" w:hAnsi="Arial" w:cs="Arial"/>
          <w:b/>
          <w:bCs/>
          <w:sz w:val="22"/>
          <w:szCs w:val="22"/>
        </w:rPr>
      </w:pP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Paul Britton</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Robin Butler</w:t>
      </w:r>
    </w:p>
    <w:p w:rsidR="00F522AD" w:rsidRPr="00537BA7" w:rsidRDefault="00F522AD" w:rsidP="00F522AD">
      <w:pPr>
        <w:pStyle w:val="Body"/>
        <w:rPr>
          <w:rFonts w:ascii="Arial" w:eastAsia="Arial" w:hAnsi="Arial" w:cs="Arial"/>
          <w:bCs/>
          <w:sz w:val="22"/>
          <w:szCs w:val="22"/>
        </w:rPr>
      </w:pPr>
      <w:r>
        <w:rPr>
          <w:rFonts w:ascii="Arial" w:eastAsia="Arial" w:hAnsi="Arial" w:cs="Arial"/>
          <w:bCs/>
          <w:sz w:val="22"/>
          <w:szCs w:val="22"/>
        </w:rPr>
        <w:t>Symone Clark-McGuire</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Roger Dawe</w:t>
      </w:r>
    </w:p>
    <w:p w:rsidR="00537BA7" w:rsidRDefault="00537BA7" w:rsidP="00537BA7">
      <w:pPr>
        <w:pStyle w:val="Body"/>
        <w:rPr>
          <w:rFonts w:ascii="Arial" w:eastAsia="Arial" w:hAnsi="Arial" w:cs="Arial"/>
          <w:bCs/>
          <w:sz w:val="22"/>
          <w:szCs w:val="22"/>
        </w:rPr>
      </w:pPr>
      <w:r>
        <w:rPr>
          <w:rFonts w:ascii="Arial" w:eastAsia="Arial" w:hAnsi="Arial" w:cs="Arial"/>
          <w:bCs/>
          <w:sz w:val="22"/>
          <w:szCs w:val="22"/>
        </w:rPr>
        <w:t>Alun Evans</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 xml:space="preserve">Christopher Foster </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Leigh Lewis</w:t>
      </w:r>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Richard Mottram</w:t>
      </w:r>
    </w:p>
    <w:p w:rsidR="00537BA7" w:rsidRDefault="00537BA7" w:rsidP="00537BA7">
      <w:pPr>
        <w:pStyle w:val="Body"/>
        <w:rPr>
          <w:rFonts w:ascii="Arial" w:eastAsia="Arial" w:hAnsi="Arial" w:cs="Arial"/>
          <w:bCs/>
          <w:sz w:val="22"/>
          <w:szCs w:val="22"/>
        </w:rPr>
      </w:pPr>
      <w:r>
        <w:rPr>
          <w:rFonts w:ascii="Arial" w:eastAsia="Arial" w:hAnsi="Arial" w:cs="Arial"/>
          <w:bCs/>
          <w:sz w:val="22"/>
          <w:szCs w:val="22"/>
        </w:rPr>
        <w:t xml:space="preserve">David </w:t>
      </w:r>
      <w:proofErr w:type="spellStart"/>
      <w:r>
        <w:rPr>
          <w:rFonts w:ascii="Arial" w:eastAsia="Arial" w:hAnsi="Arial" w:cs="Arial"/>
          <w:bCs/>
          <w:sz w:val="22"/>
          <w:szCs w:val="22"/>
        </w:rPr>
        <w:t>Normington</w:t>
      </w:r>
      <w:proofErr w:type="spellEnd"/>
    </w:p>
    <w:p w:rsidR="00F522AD" w:rsidRDefault="00F522AD" w:rsidP="00F522AD">
      <w:pPr>
        <w:pStyle w:val="Body"/>
        <w:rPr>
          <w:rFonts w:ascii="Arial" w:eastAsia="Arial" w:hAnsi="Arial" w:cs="Arial"/>
          <w:bCs/>
          <w:sz w:val="22"/>
          <w:szCs w:val="22"/>
        </w:rPr>
      </w:pPr>
      <w:r>
        <w:rPr>
          <w:rFonts w:ascii="Arial" w:eastAsia="Arial" w:hAnsi="Arial" w:cs="Arial"/>
          <w:bCs/>
          <w:sz w:val="22"/>
          <w:szCs w:val="22"/>
        </w:rPr>
        <w:t>Peter Owen</w:t>
      </w:r>
    </w:p>
    <w:p w:rsidR="00537BA7" w:rsidRDefault="00537BA7" w:rsidP="00537BA7">
      <w:pPr>
        <w:pStyle w:val="Body"/>
        <w:rPr>
          <w:rFonts w:ascii="Arial" w:eastAsia="Arial" w:hAnsi="Arial" w:cs="Arial"/>
          <w:bCs/>
          <w:sz w:val="22"/>
          <w:szCs w:val="22"/>
        </w:rPr>
      </w:pPr>
      <w:r>
        <w:rPr>
          <w:rFonts w:ascii="Arial" w:eastAsia="Arial" w:hAnsi="Arial" w:cs="Arial"/>
          <w:bCs/>
          <w:sz w:val="22"/>
          <w:szCs w:val="22"/>
        </w:rPr>
        <w:t>Phillip Ward</w:t>
      </w:r>
    </w:p>
    <w:p w:rsidR="00974787" w:rsidRPr="005105D3" w:rsidRDefault="00974787">
      <w:pPr>
        <w:pStyle w:val="Body"/>
        <w:jc w:val="center"/>
        <w:rPr>
          <w:rFonts w:ascii="Arial" w:eastAsia="Arial" w:hAnsi="Arial" w:cs="Arial"/>
          <w:b/>
          <w:bCs/>
          <w:sz w:val="22"/>
          <w:szCs w:val="22"/>
        </w:rPr>
      </w:pPr>
    </w:p>
    <w:p w:rsidR="00BB5179" w:rsidRPr="00F522AD" w:rsidRDefault="00F522AD" w:rsidP="00F522AD">
      <w:pPr>
        <w:pStyle w:val="ColorfulList-Accent11"/>
        <w:widowControl/>
        <w:ind w:left="0"/>
        <w:rPr>
          <w:rFonts w:ascii="Arial" w:eastAsia="Arial" w:hAnsi="Arial" w:cs="Arial"/>
          <w:b/>
          <w:sz w:val="22"/>
          <w:szCs w:val="22"/>
        </w:rPr>
      </w:pPr>
      <w:r w:rsidRPr="00F522AD">
        <w:rPr>
          <w:rFonts w:ascii="Arial"/>
          <w:b/>
          <w:sz w:val="22"/>
          <w:szCs w:val="22"/>
        </w:rPr>
        <w:t>Apologies:</w:t>
      </w:r>
    </w:p>
    <w:p w:rsidR="00537BA7" w:rsidRDefault="00537BA7" w:rsidP="00537BA7">
      <w:pPr>
        <w:pStyle w:val="ColorfulList-Accent11"/>
        <w:widowControl/>
        <w:ind w:left="360"/>
        <w:rPr>
          <w:rFonts w:ascii="Arial"/>
          <w:sz w:val="22"/>
          <w:szCs w:val="22"/>
        </w:rPr>
      </w:pPr>
    </w:p>
    <w:p w:rsidR="00F522AD" w:rsidRDefault="00F522AD" w:rsidP="00537BA7">
      <w:pPr>
        <w:pStyle w:val="ColorfulList-Accent11"/>
        <w:widowControl/>
        <w:ind w:left="0"/>
        <w:rPr>
          <w:rFonts w:ascii="Arial"/>
          <w:sz w:val="22"/>
          <w:szCs w:val="22"/>
        </w:rPr>
      </w:pPr>
      <w:r>
        <w:rPr>
          <w:rFonts w:ascii="Arial"/>
          <w:sz w:val="22"/>
          <w:szCs w:val="22"/>
        </w:rPr>
        <w:t xml:space="preserve">Ursula Brennan, </w:t>
      </w:r>
      <w:r w:rsidR="00537BA7">
        <w:rPr>
          <w:rFonts w:ascii="Arial"/>
          <w:sz w:val="22"/>
          <w:szCs w:val="22"/>
        </w:rPr>
        <w:t>Tom Legg</w:t>
      </w:r>
      <w:r>
        <w:rPr>
          <w:rFonts w:ascii="Arial"/>
          <w:sz w:val="22"/>
          <w:szCs w:val="22"/>
        </w:rPr>
        <w:t xml:space="preserve">, Peter Makeham, Adam Sharples, </w:t>
      </w:r>
      <w:r w:rsidR="00537BA7">
        <w:rPr>
          <w:rFonts w:ascii="Arial"/>
          <w:sz w:val="22"/>
          <w:szCs w:val="22"/>
        </w:rPr>
        <w:t>Martin Stanley</w:t>
      </w:r>
      <w:r>
        <w:rPr>
          <w:rFonts w:ascii="Arial"/>
          <w:sz w:val="22"/>
          <w:szCs w:val="22"/>
        </w:rPr>
        <w:t>.</w:t>
      </w:r>
    </w:p>
    <w:p w:rsidR="00A35EB1" w:rsidRPr="005105D3" w:rsidRDefault="00A35EB1" w:rsidP="00A35EB1">
      <w:pPr>
        <w:pStyle w:val="ColorfulList-Accent11"/>
        <w:widowControl/>
        <w:rPr>
          <w:rFonts w:ascii="Arial" w:eastAsia="Arial" w:hAnsi="Arial" w:cs="Arial"/>
          <w:sz w:val="22"/>
          <w:szCs w:val="22"/>
        </w:rPr>
      </w:pPr>
    </w:p>
    <w:p w:rsidR="00BB5179" w:rsidRPr="00F522AD" w:rsidRDefault="007A2B46" w:rsidP="00F522AD">
      <w:pPr>
        <w:pStyle w:val="ColorfulList-Accent11"/>
        <w:widowControl/>
        <w:numPr>
          <w:ilvl w:val="0"/>
          <w:numId w:val="40"/>
        </w:numPr>
        <w:tabs>
          <w:tab w:val="left" w:pos="284"/>
        </w:tabs>
        <w:ind w:left="0" w:firstLine="0"/>
        <w:rPr>
          <w:rFonts w:ascii="Arial" w:eastAsia="Arial" w:hAnsi="Arial" w:cs="Arial"/>
          <w:b/>
          <w:sz w:val="22"/>
          <w:szCs w:val="22"/>
        </w:rPr>
      </w:pPr>
      <w:r w:rsidRPr="00F522AD">
        <w:rPr>
          <w:rFonts w:ascii="Arial"/>
          <w:b/>
          <w:sz w:val="22"/>
          <w:szCs w:val="22"/>
        </w:rPr>
        <w:t>Minutes of the meeting on</w:t>
      </w:r>
      <w:r w:rsidR="00CA727F" w:rsidRPr="00F522AD">
        <w:rPr>
          <w:rFonts w:ascii="Arial"/>
          <w:b/>
          <w:sz w:val="22"/>
          <w:szCs w:val="22"/>
        </w:rPr>
        <w:t xml:space="preserve"> </w:t>
      </w:r>
      <w:r w:rsidR="00AF2069" w:rsidRPr="00F522AD">
        <w:rPr>
          <w:rFonts w:ascii="Arial"/>
          <w:b/>
          <w:sz w:val="22"/>
          <w:szCs w:val="22"/>
        </w:rPr>
        <w:t>28</w:t>
      </w:r>
      <w:r w:rsidR="00AF2069" w:rsidRPr="00F522AD">
        <w:rPr>
          <w:rFonts w:ascii="Arial"/>
          <w:b/>
          <w:sz w:val="22"/>
          <w:szCs w:val="22"/>
          <w:vertAlign w:val="superscript"/>
        </w:rPr>
        <w:t>th</w:t>
      </w:r>
      <w:r w:rsidR="00AF2069" w:rsidRPr="00F522AD">
        <w:rPr>
          <w:rFonts w:ascii="Arial"/>
          <w:b/>
          <w:sz w:val="22"/>
          <w:szCs w:val="22"/>
        </w:rPr>
        <w:t xml:space="preserve"> March 2017</w:t>
      </w:r>
      <w:r w:rsidRPr="00F522AD">
        <w:rPr>
          <w:rFonts w:ascii="Arial"/>
          <w:b/>
          <w:sz w:val="22"/>
          <w:szCs w:val="22"/>
        </w:rPr>
        <w:t>.</w:t>
      </w:r>
    </w:p>
    <w:p w:rsidR="00466CCA" w:rsidRDefault="00466CCA" w:rsidP="00466CCA">
      <w:pPr>
        <w:pStyle w:val="ColorfulList-Accent11"/>
        <w:widowControl/>
        <w:ind w:left="0"/>
        <w:rPr>
          <w:rFonts w:ascii="Arial"/>
          <w:sz w:val="22"/>
          <w:szCs w:val="22"/>
        </w:rPr>
      </w:pPr>
    </w:p>
    <w:p w:rsidR="00BB5179" w:rsidRDefault="00F522AD">
      <w:pPr>
        <w:pStyle w:val="ColorfulList-Accent11"/>
        <w:widowControl/>
        <w:ind w:left="0"/>
        <w:rPr>
          <w:rFonts w:ascii="Arial"/>
          <w:sz w:val="22"/>
          <w:szCs w:val="22"/>
        </w:rPr>
      </w:pPr>
      <w:r>
        <w:rPr>
          <w:rFonts w:ascii="Arial"/>
          <w:sz w:val="22"/>
          <w:szCs w:val="22"/>
        </w:rPr>
        <w:t>The m</w:t>
      </w:r>
      <w:r w:rsidR="00101E2B">
        <w:rPr>
          <w:rFonts w:ascii="Arial"/>
          <w:sz w:val="22"/>
          <w:szCs w:val="22"/>
        </w:rPr>
        <w:t xml:space="preserve">inutes </w:t>
      </w:r>
      <w:r>
        <w:rPr>
          <w:rFonts w:ascii="Arial"/>
          <w:sz w:val="22"/>
          <w:szCs w:val="22"/>
        </w:rPr>
        <w:t xml:space="preserve">were </w:t>
      </w:r>
      <w:r w:rsidR="00101E2B">
        <w:rPr>
          <w:rFonts w:ascii="Arial"/>
          <w:sz w:val="22"/>
          <w:szCs w:val="22"/>
        </w:rPr>
        <w:t>agreed.</w:t>
      </w:r>
    </w:p>
    <w:p w:rsidR="00101E2B" w:rsidRPr="005105D3" w:rsidRDefault="00101E2B">
      <w:pPr>
        <w:pStyle w:val="ColorfulList-Accent11"/>
        <w:widowControl/>
        <w:ind w:left="0"/>
        <w:rPr>
          <w:rFonts w:ascii="Arial" w:eastAsia="Arial" w:hAnsi="Arial" w:cs="Arial"/>
          <w:sz w:val="22"/>
          <w:szCs w:val="22"/>
        </w:rPr>
      </w:pPr>
    </w:p>
    <w:p w:rsidR="00BB5179" w:rsidRPr="00F522AD" w:rsidRDefault="007A2B46" w:rsidP="00F522AD">
      <w:pPr>
        <w:pStyle w:val="ColorfulList-Accent11"/>
        <w:widowControl/>
        <w:numPr>
          <w:ilvl w:val="0"/>
          <w:numId w:val="40"/>
        </w:numPr>
        <w:tabs>
          <w:tab w:val="left" w:pos="284"/>
        </w:tabs>
        <w:ind w:left="0" w:firstLine="0"/>
        <w:rPr>
          <w:rFonts w:ascii="Arial" w:eastAsia="Arial" w:hAnsi="Arial" w:cs="Arial"/>
          <w:b/>
          <w:sz w:val="22"/>
          <w:szCs w:val="22"/>
        </w:rPr>
      </w:pPr>
      <w:r w:rsidRPr="00F522AD">
        <w:rPr>
          <w:rFonts w:ascii="Arial"/>
          <w:b/>
          <w:sz w:val="22"/>
          <w:szCs w:val="22"/>
        </w:rPr>
        <w:t>Matters arising.</w:t>
      </w:r>
    </w:p>
    <w:p w:rsidR="00570816" w:rsidRDefault="00570816" w:rsidP="00570816">
      <w:pPr>
        <w:pStyle w:val="ColorfulList-Accent11"/>
        <w:widowControl/>
        <w:ind w:left="0"/>
        <w:rPr>
          <w:rFonts w:ascii="Arial"/>
          <w:sz w:val="22"/>
          <w:szCs w:val="22"/>
        </w:rPr>
      </w:pPr>
    </w:p>
    <w:p w:rsidR="00570816" w:rsidRPr="005105D3" w:rsidRDefault="00570816" w:rsidP="00570816">
      <w:pPr>
        <w:pStyle w:val="ColorfulList-Accent11"/>
        <w:widowControl/>
        <w:ind w:left="0"/>
        <w:rPr>
          <w:rFonts w:ascii="Arial" w:eastAsia="Arial" w:hAnsi="Arial" w:cs="Arial"/>
          <w:sz w:val="22"/>
          <w:szCs w:val="22"/>
        </w:rPr>
      </w:pPr>
      <w:r>
        <w:rPr>
          <w:rFonts w:ascii="Arial"/>
          <w:sz w:val="22"/>
          <w:szCs w:val="22"/>
        </w:rPr>
        <w:t xml:space="preserve">Richard Mottram will </w:t>
      </w:r>
      <w:r w:rsidR="00F522AD">
        <w:rPr>
          <w:rFonts w:ascii="Arial"/>
          <w:sz w:val="22"/>
          <w:szCs w:val="22"/>
        </w:rPr>
        <w:t>contact</w:t>
      </w:r>
      <w:r>
        <w:rPr>
          <w:rFonts w:ascii="Arial"/>
          <w:sz w:val="22"/>
          <w:szCs w:val="22"/>
        </w:rPr>
        <w:t xml:space="preserve"> Jeremy Heywood</w:t>
      </w:r>
      <w:r w:rsidR="00F522AD">
        <w:rPr>
          <w:rFonts w:ascii="Arial"/>
          <w:sz w:val="22"/>
          <w:szCs w:val="22"/>
        </w:rPr>
        <w:t>; Peter Owen and Phillip Ward will contact the Local Government Association</w:t>
      </w:r>
      <w:r w:rsidR="008C577A">
        <w:rPr>
          <w:rFonts w:ascii="Arial"/>
          <w:sz w:val="22"/>
          <w:szCs w:val="22"/>
        </w:rPr>
        <w:t>.</w:t>
      </w:r>
    </w:p>
    <w:p w:rsidR="00021251" w:rsidRPr="005105D3" w:rsidRDefault="00021251" w:rsidP="00021251">
      <w:pPr>
        <w:pStyle w:val="ColorfulList-Accent11"/>
        <w:widowControl/>
        <w:rPr>
          <w:rFonts w:ascii="Arial" w:eastAsia="Arial" w:hAnsi="Arial" w:cs="Arial"/>
          <w:sz w:val="22"/>
          <w:szCs w:val="22"/>
        </w:rPr>
      </w:pPr>
    </w:p>
    <w:p w:rsidR="00094C2F" w:rsidRPr="008C577A" w:rsidRDefault="00021251" w:rsidP="008C577A">
      <w:pPr>
        <w:pStyle w:val="ColorfulList-Accent11"/>
        <w:widowControl/>
        <w:numPr>
          <w:ilvl w:val="0"/>
          <w:numId w:val="40"/>
        </w:numPr>
        <w:tabs>
          <w:tab w:val="left" w:pos="284"/>
        </w:tabs>
        <w:ind w:hanging="720"/>
        <w:rPr>
          <w:rFonts w:ascii="Arial" w:eastAsia="Arial" w:hAnsi="Arial" w:cs="Arial"/>
          <w:b/>
          <w:sz w:val="22"/>
          <w:szCs w:val="22"/>
        </w:rPr>
      </w:pPr>
      <w:r w:rsidRPr="008C577A">
        <w:rPr>
          <w:rFonts w:ascii="Arial" w:eastAsia="Arial" w:hAnsi="Arial" w:cs="Arial"/>
          <w:b/>
          <w:sz w:val="22"/>
          <w:szCs w:val="22"/>
        </w:rPr>
        <w:t>Update</w:t>
      </w:r>
      <w:r w:rsidR="00094C2F" w:rsidRPr="008C577A">
        <w:rPr>
          <w:rFonts w:ascii="Arial" w:eastAsia="Arial" w:hAnsi="Arial" w:cs="Arial"/>
          <w:b/>
          <w:sz w:val="22"/>
          <w:szCs w:val="22"/>
        </w:rPr>
        <w:t>s</w:t>
      </w:r>
    </w:p>
    <w:p w:rsidR="00094C2F" w:rsidRPr="005105D3" w:rsidRDefault="00094C2F" w:rsidP="00094C2F">
      <w:pPr>
        <w:pStyle w:val="ColorfulList-Accent11"/>
        <w:widowControl/>
        <w:rPr>
          <w:rFonts w:ascii="Arial" w:eastAsia="Arial" w:hAnsi="Arial" w:cs="Arial"/>
          <w:sz w:val="22"/>
          <w:szCs w:val="22"/>
        </w:rPr>
      </w:pPr>
    </w:p>
    <w:p w:rsidR="00021251" w:rsidRPr="005105D3" w:rsidRDefault="00AF2069" w:rsidP="008C577A">
      <w:pPr>
        <w:pStyle w:val="ColorfulList-Accent11"/>
        <w:widowControl/>
        <w:ind w:left="0"/>
        <w:rPr>
          <w:rFonts w:ascii="Arial" w:eastAsia="Arial" w:hAnsi="Arial" w:cs="Arial"/>
          <w:sz w:val="22"/>
          <w:szCs w:val="22"/>
        </w:rPr>
      </w:pPr>
      <w:r>
        <w:rPr>
          <w:rFonts w:ascii="Arial" w:eastAsia="Arial" w:hAnsi="Arial" w:cs="Arial"/>
          <w:sz w:val="22"/>
          <w:szCs w:val="22"/>
        </w:rPr>
        <w:t xml:space="preserve">Geoffrey Chipperfield </w:t>
      </w:r>
      <w:r w:rsidR="00505E6B">
        <w:rPr>
          <w:rFonts w:ascii="Arial" w:eastAsia="Arial" w:hAnsi="Arial" w:cs="Arial"/>
          <w:sz w:val="22"/>
          <w:szCs w:val="22"/>
        </w:rPr>
        <w:t>was now an</w:t>
      </w:r>
      <w:r w:rsidR="008C577A">
        <w:rPr>
          <w:rFonts w:ascii="Arial" w:eastAsia="Arial" w:hAnsi="Arial" w:cs="Arial"/>
          <w:sz w:val="22"/>
          <w:szCs w:val="22"/>
        </w:rPr>
        <w:t xml:space="preserve"> Associate </w:t>
      </w:r>
      <w:r>
        <w:rPr>
          <w:rFonts w:ascii="Arial" w:eastAsia="Arial" w:hAnsi="Arial" w:cs="Arial"/>
          <w:sz w:val="22"/>
          <w:szCs w:val="22"/>
        </w:rPr>
        <w:t>Member.</w:t>
      </w:r>
    </w:p>
    <w:p w:rsidR="00570816" w:rsidRDefault="00570816" w:rsidP="00570816">
      <w:pPr>
        <w:pStyle w:val="ColorfulList-Accent11"/>
        <w:widowControl/>
        <w:ind w:left="0"/>
        <w:rPr>
          <w:rFonts w:ascii="Arial" w:eastAsia="Arial" w:hAnsi="Arial" w:cs="Arial"/>
          <w:sz w:val="22"/>
          <w:szCs w:val="22"/>
        </w:rPr>
      </w:pPr>
    </w:p>
    <w:p w:rsidR="00570816" w:rsidRDefault="008C577A" w:rsidP="00570816">
      <w:pPr>
        <w:pStyle w:val="ColorfulList-Accent11"/>
        <w:widowControl/>
        <w:ind w:left="0"/>
        <w:rPr>
          <w:rFonts w:ascii="Arial" w:eastAsia="Arial" w:hAnsi="Arial" w:cs="Arial"/>
          <w:sz w:val="22"/>
          <w:szCs w:val="22"/>
        </w:rPr>
      </w:pPr>
      <w:r>
        <w:rPr>
          <w:rFonts w:ascii="Arial" w:eastAsia="Arial" w:hAnsi="Arial" w:cs="Arial"/>
          <w:sz w:val="22"/>
          <w:szCs w:val="22"/>
        </w:rPr>
        <w:t xml:space="preserve">In discussion of the forthcoming general election it was noted that we had previously offered extensive </w:t>
      </w:r>
      <w:r w:rsidR="00505E6B">
        <w:rPr>
          <w:rFonts w:ascii="Arial" w:eastAsia="Arial" w:hAnsi="Arial" w:cs="Arial"/>
          <w:sz w:val="22"/>
          <w:szCs w:val="22"/>
        </w:rPr>
        <w:t>a</w:t>
      </w:r>
      <w:r>
        <w:rPr>
          <w:rFonts w:ascii="Arial" w:eastAsia="Arial" w:hAnsi="Arial" w:cs="Arial"/>
          <w:sz w:val="22"/>
          <w:szCs w:val="22"/>
        </w:rPr>
        <w:t xml:space="preserve">dvice to </w:t>
      </w:r>
      <w:r w:rsidR="00505E6B">
        <w:rPr>
          <w:rFonts w:ascii="Arial" w:eastAsia="Arial" w:hAnsi="Arial" w:cs="Arial"/>
          <w:sz w:val="22"/>
          <w:szCs w:val="22"/>
        </w:rPr>
        <w:t>“The Next</w:t>
      </w:r>
      <w:r>
        <w:rPr>
          <w:rFonts w:ascii="Arial" w:eastAsia="Arial" w:hAnsi="Arial" w:cs="Arial"/>
          <w:sz w:val="22"/>
          <w:szCs w:val="22"/>
        </w:rPr>
        <w:t xml:space="preserve"> Government”. However the unexpected announcement of an early</w:t>
      </w:r>
      <w:r w:rsidR="00505E6B">
        <w:rPr>
          <w:rFonts w:ascii="Arial" w:eastAsia="Arial" w:hAnsi="Arial" w:cs="Arial"/>
          <w:sz w:val="22"/>
          <w:szCs w:val="22"/>
        </w:rPr>
        <w:t xml:space="preserve"> </w:t>
      </w:r>
      <w:r>
        <w:rPr>
          <w:rFonts w:ascii="Arial" w:eastAsia="Arial" w:hAnsi="Arial" w:cs="Arial"/>
          <w:sz w:val="22"/>
          <w:szCs w:val="22"/>
        </w:rPr>
        <w:t xml:space="preserve">election </w:t>
      </w:r>
      <w:r w:rsidR="00505E6B">
        <w:rPr>
          <w:rFonts w:ascii="Arial" w:eastAsia="Arial" w:hAnsi="Arial" w:cs="Arial"/>
          <w:sz w:val="22"/>
          <w:szCs w:val="22"/>
        </w:rPr>
        <w:t>rendered this impracticable. We might however post a short piece on the website on issues for the incoming government. It was agreed that Leigh Lewis would draft a 600-800 word blog.</w:t>
      </w:r>
      <w:r w:rsidR="00570816">
        <w:rPr>
          <w:rFonts w:ascii="Arial" w:eastAsia="Arial" w:hAnsi="Arial" w:cs="Arial"/>
          <w:sz w:val="22"/>
          <w:szCs w:val="22"/>
        </w:rPr>
        <w:t xml:space="preserve"> </w:t>
      </w:r>
    </w:p>
    <w:p w:rsidR="00570816" w:rsidRPr="005105D3" w:rsidRDefault="00570816" w:rsidP="00570816">
      <w:pPr>
        <w:pStyle w:val="ColorfulList-Accent11"/>
        <w:widowControl/>
        <w:ind w:left="0"/>
        <w:rPr>
          <w:rFonts w:ascii="Arial" w:eastAsia="Arial" w:hAnsi="Arial" w:cs="Arial"/>
          <w:sz w:val="22"/>
          <w:szCs w:val="22"/>
        </w:rPr>
      </w:pPr>
    </w:p>
    <w:p w:rsidR="001768CA" w:rsidRDefault="001768CA" w:rsidP="001768CA">
      <w:pPr>
        <w:pStyle w:val="ColorfulList-Accent11"/>
        <w:widowControl/>
        <w:ind w:left="0"/>
        <w:rPr>
          <w:rFonts w:ascii="Arial" w:eastAsia="Arial" w:hAnsi="Arial" w:cs="Arial"/>
          <w:sz w:val="22"/>
          <w:szCs w:val="22"/>
        </w:rPr>
      </w:pPr>
      <w:r>
        <w:rPr>
          <w:rFonts w:ascii="Arial" w:eastAsia="Arial" w:hAnsi="Arial" w:cs="Arial"/>
          <w:sz w:val="22"/>
          <w:szCs w:val="22"/>
        </w:rPr>
        <w:lastRenderedPageBreak/>
        <w:t>With the calling of the election t</w:t>
      </w:r>
      <w:r w:rsidR="00436EFC" w:rsidRPr="00F75294">
        <w:rPr>
          <w:rFonts w:ascii="Arial" w:eastAsia="Arial" w:hAnsi="Arial" w:cs="Arial"/>
          <w:sz w:val="22"/>
          <w:szCs w:val="22"/>
        </w:rPr>
        <w:t xml:space="preserve">he PAC inquiry on civil service capability </w:t>
      </w:r>
      <w:r>
        <w:rPr>
          <w:rFonts w:ascii="Arial" w:eastAsia="Arial" w:hAnsi="Arial" w:cs="Arial"/>
          <w:sz w:val="22"/>
          <w:szCs w:val="22"/>
        </w:rPr>
        <w:t>had ceased its work. Nothing further could be done until the PAC’s successor committee was appointed. Peter Owen would seek permission to publish our previously submitted evidence.</w:t>
      </w:r>
    </w:p>
    <w:p w:rsidR="00195A3B" w:rsidRDefault="00195A3B" w:rsidP="001768CA">
      <w:pPr>
        <w:pStyle w:val="ColorfulList-Accent11"/>
        <w:widowControl/>
        <w:ind w:left="0"/>
        <w:rPr>
          <w:rFonts w:ascii="Arial" w:eastAsia="Arial" w:hAnsi="Arial" w:cs="Arial"/>
          <w:sz w:val="22"/>
          <w:szCs w:val="22"/>
        </w:rPr>
      </w:pPr>
    </w:p>
    <w:p w:rsidR="00C14DC1" w:rsidRDefault="001768CA" w:rsidP="001768CA">
      <w:pPr>
        <w:pStyle w:val="ColorfulList-Accent11"/>
        <w:widowControl/>
        <w:ind w:left="0"/>
        <w:rPr>
          <w:rFonts w:ascii="Arial" w:eastAsia="Arial" w:hAnsi="Arial" w:cs="Arial"/>
          <w:sz w:val="22"/>
          <w:szCs w:val="22"/>
        </w:rPr>
      </w:pPr>
      <w:r>
        <w:rPr>
          <w:rFonts w:ascii="Arial" w:eastAsia="Arial" w:hAnsi="Arial" w:cs="Arial"/>
          <w:sz w:val="22"/>
          <w:szCs w:val="22"/>
        </w:rPr>
        <w:t xml:space="preserve">It was agreed that the secretariat would seek a date for Richard Mottram and Paul Britton to </w:t>
      </w:r>
      <w:r w:rsidR="00CE27DD">
        <w:rPr>
          <w:rFonts w:ascii="Arial" w:eastAsia="Arial" w:hAnsi="Arial" w:cs="Arial"/>
          <w:sz w:val="22"/>
          <w:szCs w:val="22"/>
        </w:rPr>
        <w:t xml:space="preserve">meet David </w:t>
      </w:r>
      <w:proofErr w:type="spellStart"/>
      <w:r w:rsidR="00CE27DD">
        <w:rPr>
          <w:rFonts w:ascii="Arial" w:eastAsia="Arial" w:hAnsi="Arial" w:cs="Arial"/>
          <w:sz w:val="22"/>
          <w:szCs w:val="22"/>
        </w:rPr>
        <w:t>Norgrove</w:t>
      </w:r>
      <w:proofErr w:type="spellEnd"/>
      <w:r w:rsidR="00CE27DD">
        <w:rPr>
          <w:rFonts w:ascii="Arial" w:eastAsia="Arial" w:hAnsi="Arial" w:cs="Arial"/>
          <w:sz w:val="22"/>
          <w:szCs w:val="22"/>
        </w:rPr>
        <w:t xml:space="preserve">, the new Chair of the UK Statistics Authority, to </w:t>
      </w:r>
      <w:r>
        <w:rPr>
          <w:rFonts w:ascii="Arial" w:eastAsia="Arial" w:hAnsi="Arial" w:cs="Arial"/>
          <w:sz w:val="22"/>
          <w:szCs w:val="22"/>
        </w:rPr>
        <w:t xml:space="preserve">follow up his recent comments in Civil Service World on the </w:t>
      </w:r>
      <w:r w:rsidR="00C14DC1">
        <w:rPr>
          <w:rFonts w:ascii="Arial" w:eastAsia="Arial" w:hAnsi="Arial" w:cs="Arial"/>
          <w:sz w:val="22"/>
          <w:szCs w:val="22"/>
        </w:rPr>
        <w:t>importance of evidence-based policy.</w:t>
      </w:r>
      <w:r w:rsidR="00CE27DD">
        <w:rPr>
          <w:rFonts w:ascii="Arial" w:eastAsia="Arial" w:hAnsi="Arial" w:cs="Arial"/>
          <w:sz w:val="22"/>
          <w:szCs w:val="22"/>
        </w:rPr>
        <w:t xml:space="preserve"> The discussion might also cover the progress the Authority had made in the last eight years and offer our </w:t>
      </w:r>
      <w:r w:rsidR="00D428A8">
        <w:rPr>
          <w:rFonts w:ascii="Arial" w:eastAsia="Arial" w:hAnsi="Arial" w:cs="Arial"/>
          <w:sz w:val="22"/>
          <w:szCs w:val="22"/>
        </w:rPr>
        <w:t>support</w:t>
      </w:r>
      <w:r w:rsidR="00CE27DD">
        <w:rPr>
          <w:rFonts w:ascii="Arial" w:eastAsia="Arial" w:hAnsi="Arial" w:cs="Arial"/>
          <w:sz w:val="22"/>
          <w:szCs w:val="22"/>
        </w:rPr>
        <w:t xml:space="preserve">. </w:t>
      </w:r>
    </w:p>
    <w:p w:rsidR="003636D0" w:rsidRDefault="003636D0" w:rsidP="00EA119C">
      <w:pPr>
        <w:pStyle w:val="ColorfulList-Accent11"/>
        <w:widowControl/>
        <w:ind w:left="0"/>
        <w:rPr>
          <w:rFonts w:ascii="Arial" w:eastAsia="Arial" w:hAnsi="Arial" w:cs="Arial"/>
          <w:sz w:val="22"/>
          <w:szCs w:val="22"/>
        </w:rPr>
      </w:pPr>
    </w:p>
    <w:p w:rsidR="00966B5C" w:rsidRDefault="00D428A8" w:rsidP="00966B5C">
      <w:pPr>
        <w:pStyle w:val="ColorfulList-Accent11"/>
        <w:widowControl/>
        <w:ind w:left="0"/>
        <w:rPr>
          <w:rFonts w:ascii="Arial" w:eastAsia="Arial" w:hAnsi="Arial" w:cs="Arial"/>
          <w:sz w:val="22"/>
          <w:szCs w:val="22"/>
        </w:rPr>
      </w:pPr>
      <w:r>
        <w:rPr>
          <w:rFonts w:ascii="Arial" w:eastAsia="Arial" w:hAnsi="Arial" w:cs="Arial"/>
          <w:sz w:val="22"/>
          <w:szCs w:val="22"/>
        </w:rPr>
        <w:t xml:space="preserve">In discussion of </w:t>
      </w:r>
      <w:r w:rsidR="00A11917">
        <w:rPr>
          <w:rFonts w:ascii="Arial" w:eastAsia="Arial" w:hAnsi="Arial" w:cs="Arial"/>
          <w:sz w:val="22"/>
          <w:szCs w:val="22"/>
        </w:rPr>
        <w:t xml:space="preserve">PACAC’s report </w:t>
      </w:r>
      <w:r>
        <w:rPr>
          <w:rFonts w:ascii="Arial" w:eastAsia="Arial" w:hAnsi="Arial" w:cs="Arial"/>
          <w:sz w:val="22"/>
          <w:szCs w:val="22"/>
        </w:rPr>
        <w:t xml:space="preserve">dealing with amendment of the </w:t>
      </w:r>
      <w:r w:rsidR="00AC6255">
        <w:rPr>
          <w:rFonts w:ascii="Arial" w:eastAsia="Arial" w:hAnsi="Arial" w:cs="Arial"/>
          <w:sz w:val="22"/>
          <w:szCs w:val="22"/>
        </w:rPr>
        <w:t xml:space="preserve">Civil Service Code </w:t>
      </w:r>
      <w:r>
        <w:rPr>
          <w:rFonts w:ascii="Arial" w:eastAsia="Arial" w:hAnsi="Arial" w:cs="Arial"/>
          <w:sz w:val="22"/>
          <w:szCs w:val="22"/>
        </w:rPr>
        <w:t>and revised</w:t>
      </w:r>
      <w:r w:rsidR="00AC6255">
        <w:rPr>
          <w:rFonts w:ascii="Arial" w:eastAsia="Arial" w:hAnsi="Arial" w:cs="Arial"/>
          <w:sz w:val="22"/>
          <w:szCs w:val="22"/>
        </w:rPr>
        <w:t xml:space="preserve"> </w:t>
      </w:r>
      <w:r w:rsidR="00E31578">
        <w:rPr>
          <w:rFonts w:ascii="Arial" w:eastAsia="Arial" w:hAnsi="Arial" w:cs="Arial"/>
          <w:sz w:val="22"/>
          <w:szCs w:val="22"/>
        </w:rPr>
        <w:t xml:space="preserve">guidance for civil servants on the handling </w:t>
      </w:r>
      <w:r>
        <w:rPr>
          <w:rFonts w:ascii="Arial" w:eastAsia="Arial" w:hAnsi="Arial" w:cs="Arial"/>
          <w:sz w:val="22"/>
          <w:szCs w:val="22"/>
        </w:rPr>
        <w:t>of</w:t>
      </w:r>
      <w:r w:rsidR="00E31578">
        <w:rPr>
          <w:rFonts w:ascii="Arial" w:eastAsia="Arial" w:hAnsi="Arial" w:cs="Arial"/>
          <w:sz w:val="22"/>
          <w:szCs w:val="22"/>
        </w:rPr>
        <w:t xml:space="preserve"> referendum</w:t>
      </w:r>
      <w:r>
        <w:rPr>
          <w:rFonts w:ascii="Arial" w:eastAsia="Arial" w:hAnsi="Arial" w:cs="Arial"/>
          <w:sz w:val="22"/>
          <w:szCs w:val="22"/>
        </w:rPr>
        <w:t xml:space="preserve">s it was noted that the current version of the </w:t>
      </w:r>
      <w:r w:rsidR="00280F02">
        <w:rPr>
          <w:rFonts w:ascii="Arial" w:eastAsia="Arial" w:hAnsi="Arial" w:cs="Arial"/>
          <w:sz w:val="22"/>
          <w:szCs w:val="22"/>
        </w:rPr>
        <w:t>C</w:t>
      </w:r>
      <w:r>
        <w:rPr>
          <w:rFonts w:ascii="Arial" w:eastAsia="Arial" w:hAnsi="Arial" w:cs="Arial"/>
          <w:sz w:val="22"/>
          <w:szCs w:val="22"/>
        </w:rPr>
        <w:t>ode covered much of the necessary ground.</w:t>
      </w:r>
      <w:r w:rsidR="00280F02">
        <w:rPr>
          <w:rFonts w:ascii="Arial" w:eastAsia="Arial" w:hAnsi="Arial" w:cs="Arial"/>
          <w:sz w:val="22"/>
          <w:szCs w:val="22"/>
        </w:rPr>
        <w:t xml:space="preserve"> However the civil service was often caught up in the debate and </w:t>
      </w:r>
      <w:proofErr w:type="spellStart"/>
      <w:r w:rsidR="00280F02">
        <w:rPr>
          <w:rFonts w:ascii="Arial" w:eastAsia="Arial" w:hAnsi="Arial" w:cs="Arial"/>
          <w:sz w:val="22"/>
          <w:szCs w:val="22"/>
        </w:rPr>
        <w:t>criticised</w:t>
      </w:r>
      <w:proofErr w:type="spellEnd"/>
      <w:r w:rsidR="00280F02">
        <w:rPr>
          <w:rFonts w:ascii="Arial" w:eastAsia="Arial" w:hAnsi="Arial" w:cs="Arial"/>
          <w:sz w:val="22"/>
          <w:szCs w:val="22"/>
        </w:rPr>
        <w:t xml:space="preserve"> for lack of impartiality</w:t>
      </w:r>
      <w:r w:rsidR="009A7EA2">
        <w:rPr>
          <w:rFonts w:ascii="Arial" w:eastAsia="Arial" w:hAnsi="Arial" w:cs="Arial"/>
          <w:sz w:val="22"/>
          <w:szCs w:val="22"/>
        </w:rPr>
        <w:t>. Civil service support ought not to be controversial if the referendum dealt with an announced government policy</w:t>
      </w:r>
      <w:r w:rsidR="0064747F">
        <w:rPr>
          <w:rFonts w:ascii="Arial" w:eastAsia="Arial" w:hAnsi="Arial" w:cs="Arial"/>
          <w:sz w:val="22"/>
          <w:szCs w:val="22"/>
        </w:rPr>
        <w:t>,</w:t>
      </w:r>
      <w:r w:rsidR="009A7EA2">
        <w:rPr>
          <w:rFonts w:ascii="Arial" w:eastAsia="Arial" w:hAnsi="Arial" w:cs="Arial"/>
          <w:sz w:val="22"/>
          <w:szCs w:val="22"/>
        </w:rPr>
        <w:t xml:space="preserve"> but the publication of </w:t>
      </w:r>
      <w:r w:rsidR="008216CB">
        <w:rPr>
          <w:rFonts w:ascii="Arial" w:eastAsia="Arial" w:hAnsi="Arial" w:cs="Arial"/>
          <w:sz w:val="22"/>
          <w:szCs w:val="22"/>
        </w:rPr>
        <w:t xml:space="preserve">private </w:t>
      </w:r>
      <w:r w:rsidR="009A7EA2">
        <w:rPr>
          <w:rFonts w:ascii="Arial" w:eastAsia="Arial" w:hAnsi="Arial" w:cs="Arial"/>
          <w:sz w:val="22"/>
          <w:szCs w:val="22"/>
        </w:rPr>
        <w:t xml:space="preserve">advice by officials to ministers to </w:t>
      </w:r>
      <w:r w:rsidR="00BE74E3">
        <w:rPr>
          <w:rFonts w:ascii="Arial" w:eastAsia="Arial" w:hAnsi="Arial" w:cs="Arial"/>
          <w:sz w:val="22"/>
          <w:szCs w:val="22"/>
        </w:rPr>
        <w:t>support the Government’s case</w:t>
      </w:r>
      <w:r w:rsidR="009A7EA2">
        <w:rPr>
          <w:rFonts w:ascii="Arial" w:eastAsia="Arial" w:hAnsi="Arial" w:cs="Arial"/>
          <w:sz w:val="22"/>
          <w:szCs w:val="22"/>
        </w:rPr>
        <w:t xml:space="preserve"> had proved controversial. There was no agreement on whether BGI should be involved in the debate on this issue.</w:t>
      </w:r>
    </w:p>
    <w:p w:rsidR="00966B5C" w:rsidRDefault="00966B5C" w:rsidP="00966B5C">
      <w:pPr>
        <w:pStyle w:val="ColorfulList-Accent11"/>
        <w:widowControl/>
        <w:ind w:left="0"/>
        <w:rPr>
          <w:rFonts w:ascii="Arial" w:eastAsia="Arial" w:hAnsi="Arial" w:cs="Arial"/>
          <w:sz w:val="22"/>
          <w:szCs w:val="22"/>
        </w:rPr>
      </w:pPr>
    </w:p>
    <w:p w:rsidR="00966B5C" w:rsidRDefault="00BE74E3" w:rsidP="00BE74E3">
      <w:pPr>
        <w:pStyle w:val="ColorfulList-Accent11"/>
        <w:widowControl/>
        <w:ind w:left="0"/>
        <w:rPr>
          <w:rFonts w:ascii="Arial" w:eastAsia="Arial" w:hAnsi="Arial" w:cs="Arial"/>
          <w:sz w:val="22"/>
          <w:szCs w:val="22"/>
        </w:rPr>
      </w:pPr>
      <w:r>
        <w:rPr>
          <w:rFonts w:ascii="Arial" w:eastAsia="Arial" w:hAnsi="Arial" w:cs="Arial"/>
          <w:sz w:val="22"/>
          <w:szCs w:val="22"/>
        </w:rPr>
        <w:t>Robin Butler said that he was now on the board of a cross-party Red Tape Initiative set up by Oliver</w:t>
      </w:r>
      <w:r w:rsidR="00966B5C">
        <w:rPr>
          <w:rFonts w:ascii="Arial" w:eastAsia="Arial" w:hAnsi="Arial" w:cs="Arial"/>
          <w:sz w:val="22"/>
          <w:szCs w:val="22"/>
        </w:rPr>
        <w:t xml:space="preserve"> </w:t>
      </w:r>
      <w:proofErr w:type="spellStart"/>
      <w:r w:rsidR="0048781B">
        <w:rPr>
          <w:rFonts w:ascii="Arial" w:eastAsia="Arial" w:hAnsi="Arial" w:cs="Arial"/>
          <w:sz w:val="22"/>
          <w:szCs w:val="22"/>
        </w:rPr>
        <w:t>Letwin</w:t>
      </w:r>
      <w:proofErr w:type="spellEnd"/>
      <w:r>
        <w:rPr>
          <w:rFonts w:ascii="Arial" w:eastAsia="Arial" w:hAnsi="Arial" w:cs="Arial"/>
          <w:sz w:val="22"/>
          <w:szCs w:val="22"/>
        </w:rPr>
        <w:t>. It would undertake wide consultations on what might ultimately replace EU regulations following Brexit. The review would be well resourced and the board membership was balanced and credible.</w:t>
      </w:r>
    </w:p>
    <w:p w:rsidR="00F863CE" w:rsidRDefault="00F863CE" w:rsidP="00F863CE">
      <w:pPr>
        <w:pStyle w:val="ColorfulList-Accent11"/>
        <w:widowControl/>
        <w:tabs>
          <w:tab w:val="left" w:pos="7770"/>
        </w:tabs>
        <w:ind w:left="0"/>
        <w:rPr>
          <w:rFonts w:ascii="Arial" w:eastAsia="Arial" w:hAnsi="Arial" w:cs="Arial"/>
          <w:sz w:val="22"/>
          <w:szCs w:val="22"/>
        </w:rPr>
      </w:pPr>
    </w:p>
    <w:p w:rsidR="00D90780" w:rsidRDefault="00BE74E3" w:rsidP="00BE74E3">
      <w:pPr>
        <w:pStyle w:val="ColorfulList-Accent11"/>
        <w:widowControl/>
        <w:ind w:left="0"/>
        <w:rPr>
          <w:rFonts w:ascii="Arial" w:eastAsia="Arial" w:hAnsi="Arial" w:cs="Arial"/>
          <w:sz w:val="22"/>
          <w:szCs w:val="22"/>
        </w:rPr>
      </w:pPr>
      <w:r>
        <w:rPr>
          <w:rFonts w:ascii="Arial" w:eastAsia="Arial" w:hAnsi="Arial" w:cs="Arial"/>
          <w:sz w:val="22"/>
          <w:szCs w:val="22"/>
        </w:rPr>
        <w:t>It was noted that the p</w:t>
      </w:r>
      <w:r w:rsidR="00D90780">
        <w:rPr>
          <w:rFonts w:ascii="Arial" w:eastAsia="Arial" w:hAnsi="Arial" w:cs="Arial"/>
          <w:sz w:val="22"/>
          <w:szCs w:val="22"/>
        </w:rPr>
        <w:t xml:space="preserve">lans to increase probate fees </w:t>
      </w:r>
      <w:r>
        <w:rPr>
          <w:rFonts w:ascii="Arial" w:eastAsia="Arial" w:hAnsi="Arial" w:cs="Arial"/>
          <w:sz w:val="22"/>
          <w:szCs w:val="22"/>
        </w:rPr>
        <w:t>discussed at the previous meeting had</w:t>
      </w:r>
      <w:r w:rsidR="00D90780">
        <w:rPr>
          <w:rFonts w:ascii="Arial" w:eastAsia="Arial" w:hAnsi="Arial" w:cs="Arial"/>
          <w:sz w:val="22"/>
          <w:szCs w:val="22"/>
        </w:rPr>
        <w:t xml:space="preserve"> been shelved.</w:t>
      </w:r>
    </w:p>
    <w:p w:rsidR="00101E2B" w:rsidRDefault="00101E2B" w:rsidP="00101E2B">
      <w:pPr>
        <w:pStyle w:val="ColorfulList-Accent11"/>
        <w:widowControl/>
        <w:ind w:left="0"/>
        <w:rPr>
          <w:rFonts w:ascii="Arial" w:eastAsia="Arial" w:hAnsi="Arial" w:cs="Arial"/>
          <w:sz w:val="22"/>
          <w:szCs w:val="22"/>
        </w:rPr>
      </w:pPr>
    </w:p>
    <w:p w:rsidR="0023715B" w:rsidRDefault="0064747F" w:rsidP="0064747F">
      <w:pPr>
        <w:pStyle w:val="ColorfulList-Accent11"/>
        <w:widowControl/>
        <w:ind w:left="0"/>
        <w:rPr>
          <w:rFonts w:ascii="Arial" w:eastAsia="Arial" w:hAnsi="Arial" w:cs="Arial"/>
          <w:sz w:val="22"/>
          <w:szCs w:val="22"/>
        </w:rPr>
      </w:pPr>
      <w:r>
        <w:rPr>
          <w:rFonts w:ascii="Arial" w:eastAsia="Arial" w:hAnsi="Arial" w:cs="Arial"/>
          <w:sz w:val="22"/>
          <w:szCs w:val="22"/>
        </w:rPr>
        <w:t xml:space="preserve">In discussion of the </w:t>
      </w:r>
      <w:r w:rsidR="0091290D">
        <w:rPr>
          <w:rFonts w:ascii="Arial" w:eastAsia="Arial" w:hAnsi="Arial" w:cs="Arial"/>
          <w:sz w:val="22"/>
          <w:szCs w:val="22"/>
        </w:rPr>
        <w:t xml:space="preserve">PACAC report recommending strengthening the rules on “revolving door” appointments </w:t>
      </w:r>
      <w:r>
        <w:rPr>
          <w:rFonts w:ascii="Arial" w:eastAsia="Arial" w:hAnsi="Arial" w:cs="Arial"/>
          <w:sz w:val="22"/>
          <w:szCs w:val="22"/>
        </w:rPr>
        <w:t xml:space="preserve">it was noted that the position of the present </w:t>
      </w:r>
      <w:r w:rsidR="0023715B">
        <w:rPr>
          <w:rFonts w:ascii="Arial" w:eastAsia="Arial" w:hAnsi="Arial" w:cs="Arial"/>
          <w:sz w:val="22"/>
          <w:szCs w:val="22"/>
        </w:rPr>
        <w:t>Advisory Committee on Business Appointments was problematic since it had far less power than its name suggested. In further discussion the following main points were made:</w:t>
      </w:r>
    </w:p>
    <w:p w:rsidR="0023715B" w:rsidRDefault="0023715B" w:rsidP="0064747F">
      <w:pPr>
        <w:pStyle w:val="ColorfulList-Accent11"/>
        <w:widowControl/>
        <w:ind w:left="0"/>
        <w:rPr>
          <w:rFonts w:ascii="Arial" w:eastAsia="Arial" w:hAnsi="Arial" w:cs="Arial"/>
          <w:sz w:val="22"/>
          <w:szCs w:val="22"/>
        </w:rPr>
      </w:pPr>
    </w:p>
    <w:p w:rsidR="0091290D" w:rsidRDefault="0023715B" w:rsidP="00935D07">
      <w:pPr>
        <w:pStyle w:val="ColorfulList-Accent11"/>
        <w:widowControl/>
        <w:numPr>
          <w:ilvl w:val="0"/>
          <w:numId w:val="44"/>
        </w:numPr>
        <w:tabs>
          <w:tab w:val="left" w:pos="284"/>
        </w:tabs>
        <w:ind w:left="284" w:hanging="284"/>
        <w:rPr>
          <w:rFonts w:ascii="Arial" w:eastAsia="Arial" w:hAnsi="Arial" w:cs="Arial"/>
          <w:sz w:val="22"/>
          <w:szCs w:val="22"/>
        </w:rPr>
      </w:pPr>
      <w:r>
        <w:rPr>
          <w:rFonts w:ascii="Arial" w:eastAsia="Arial" w:hAnsi="Arial" w:cs="Arial"/>
          <w:sz w:val="22"/>
          <w:szCs w:val="22"/>
        </w:rPr>
        <w:t>It was important that any strengthening of the arrangements should not prevent experts from returning to work in the</w:t>
      </w:r>
      <w:r w:rsidR="00195A3B">
        <w:rPr>
          <w:rFonts w:ascii="Arial" w:eastAsia="Arial" w:hAnsi="Arial" w:cs="Arial"/>
          <w:sz w:val="22"/>
          <w:szCs w:val="22"/>
        </w:rPr>
        <w:t>ir</w:t>
      </w:r>
      <w:r>
        <w:rPr>
          <w:rFonts w:ascii="Arial" w:eastAsia="Arial" w:hAnsi="Arial" w:cs="Arial"/>
          <w:sz w:val="22"/>
          <w:szCs w:val="22"/>
        </w:rPr>
        <w:t xml:space="preserve"> areas of expertise.</w:t>
      </w:r>
    </w:p>
    <w:p w:rsidR="00341288" w:rsidRDefault="00341288" w:rsidP="00341288">
      <w:pPr>
        <w:pStyle w:val="ColorfulList-Accent11"/>
        <w:widowControl/>
        <w:tabs>
          <w:tab w:val="left" w:pos="284"/>
        </w:tabs>
        <w:ind w:left="284"/>
        <w:rPr>
          <w:rFonts w:ascii="Arial" w:eastAsia="Arial" w:hAnsi="Arial" w:cs="Arial"/>
          <w:sz w:val="22"/>
          <w:szCs w:val="22"/>
        </w:rPr>
      </w:pPr>
    </w:p>
    <w:p w:rsidR="0023715B" w:rsidRDefault="0023715B" w:rsidP="00935D07">
      <w:pPr>
        <w:pStyle w:val="ColorfulList-Accent11"/>
        <w:widowControl/>
        <w:numPr>
          <w:ilvl w:val="0"/>
          <w:numId w:val="44"/>
        </w:numPr>
        <w:tabs>
          <w:tab w:val="left" w:pos="284"/>
        </w:tabs>
        <w:ind w:left="284" w:hanging="284"/>
        <w:rPr>
          <w:rFonts w:ascii="Arial" w:eastAsia="Arial" w:hAnsi="Arial" w:cs="Arial"/>
          <w:sz w:val="22"/>
          <w:szCs w:val="22"/>
        </w:rPr>
      </w:pPr>
      <w:r>
        <w:rPr>
          <w:rFonts w:ascii="Arial" w:eastAsia="Arial" w:hAnsi="Arial" w:cs="Arial"/>
          <w:sz w:val="22"/>
          <w:szCs w:val="22"/>
        </w:rPr>
        <w:t>The most serious cases arose where former civil servants</w:t>
      </w:r>
      <w:r w:rsidR="003D288D">
        <w:rPr>
          <w:rFonts w:ascii="Arial" w:eastAsia="Arial" w:hAnsi="Arial" w:cs="Arial"/>
          <w:sz w:val="22"/>
          <w:szCs w:val="22"/>
        </w:rPr>
        <w:t>, including special advisers,</w:t>
      </w:r>
      <w:r>
        <w:rPr>
          <w:rFonts w:ascii="Arial" w:eastAsia="Arial" w:hAnsi="Arial" w:cs="Arial"/>
          <w:sz w:val="22"/>
          <w:szCs w:val="22"/>
        </w:rPr>
        <w:t xml:space="preserve"> had inside knowledge that would give</w:t>
      </w:r>
      <w:r w:rsidR="003D288D">
        <w:rPr>
          <w:rFonts w:ascii="Arial" w:eastAsia="Arial" w:hAnsi="Arial" w:cs="Arial"/>
          <w:sz w:val="22"/>
          <w:szCs w:val="22"/>
        </w:rPr>
        <w:t xml:space="preserve"> their</w:t>
      </w:r>
      <w:r>
        <w:rPr>
          <w:rFonts w:ascii="Arial" w:eastAsia="Arial" w:hAnsi="Arial" w:cs="Arial"/>
          <w:sz w:val="22"/>
          <w:szCs w:val="22"/>
        </w:rPr>
        <w:t xml:space="preserve"> new employers a competitive advantage</w:t>
      </w:r>
      <w:r w:rsidR="003D288D">
        <w:rPr>
          <w:rFonts w:ascii="Arial" w:eastAsia="Arial" w:hAnsi="Arial" w:cs="Arial"/>
          <w:sz w:val="22"/>
          <w:szCs w:val="22"/>
        </w:rPr>
        <w:t xml:space="preserve"> – for example contractors in a field for which the civil servant had previously had responsibility.</w:t>
      </w:r>
    </w:p>
    <w:p w:rsidR="00341288" w:rsidRDefault="00341288" w:rsidP="00341288">
      <w:pPr>
        <w:pStyle w:val="ColorfulList-Accent11"/>
        <w:widowControl/>
        <w:tabs>
          <w:tab w:val="left" w:pos="284"/>
        </w:tabs>
        <w:ind w:left="284"/>
        <w:rPr>
          <w:rFonts w:ascii="Arial" w:eastAsia="Arial" w:hAnsi="Arial" w:cs="Arial"/>
          <w:sz w:val="22"/>
          <w:szCs w:val="22"/>
        </w:rPr>
      </w:pPr>
    </w:p>
    <w:p w:rsidR="003D288D" w:rsidRDefault="003D288D" w:rsidP="00935D07">
      <w:pPr>
        <w:pStyle w:val="ColorfulList-Accent11"/>
        <w:widowControl/>
        <w:numPr>
          <w:ilvl w:val="0"/>
          <w:numId w:val="44"/>
        </w:numPr>
        <w:tabs>
          <w:tab w:val="left" w:pos="284"/>
        </w:tabs>
        <w:ind w:left="284" w:hanging="284"/>
        <w:rPr>
          <w:rFonts w:ascii="Arial" w:eastAsia="Arial" w:hAnsi="Arial" w:cs="Arial"/>
          <w:sz w:val="22"/>
          <w:szCs w:val="22"/>
        </w:rPr>
      </w:pPr>
      <w:r>
        <w:rPr>
          <w:rFonts w:ascii="Arial" w:eastAsia="Arial" w:hAnsi="Arial" w:cs="Arial"/>
          <w:sz w:val="22"/>
          <w:szCs w:val="22"/>
        </w:rPr>
        <w:t>The demands of Brexit for specialist skills would need to be taken into account in any new arrangements.</w:t>
      </w:r>
    </w:p>
    <w:p w:rsidR="00EA119C" w:rsidRDefault="00EA119C" w:rsidP="00EA119C">
      <w:pPr>
        <w:pStyle w:val="ColorfulList-Accent11"/>
        <w:widowControl/>
        <w:ind w:left="360"/>
        <w:rPr>
          <w:rFonts w:ascii="Arial" w:eastAsia="Arial" w:hAnsi="Arial" w:cs="Arial"/>
          <w:sz w:val="22"/>
          <w:szCs w:val="22"/>
        </w:rPr>
      </w:pPr>
    </w:p>
    <w:p w:rsidR="00EA119C" w:rsidRDefault="003D288D" w:rsidP="00EA119C">
      <w:pPr>
        <w:pStyle w:val="ColorfulList-Accent11"/>
        <w:widowControl/>
        <w:ind w:left="0"/>
        <w:rPr>
          <w:rFonts w:ascii="Arial" w:eastAsia="Arial" w:hAnsi="Arial" w:cs="Arial"/>
          <w:sz w:val="22"/>
          <w:szCs w:val="22"/>
        </w:rPr>
      </w:pPr>
      <w:r>
        <w:rPr>
          <w:rFonts w:ascii="Arial" w:eastAsia="Arial" w:hAnsi="Arial" w:cs="Arial"/>
          <w:sz w:val="22"/>
          <w:szCs w:val="22"/>
        </w:rPr>
        <w:t>It was agreed that with the general election looming any comment by us on this issue would be lost. The topic would almost certainly be pursued post-election by PACAC’s successor.</w:t>
      </w:r>
    </w:p>
    <w:p w:rsidR="00EA119C" w:rsidRDefault="00EA119C" w:rsidP="00EA119C">
      <w:pPr>
        <w:pStyle w:val="ColorfulList-Accent11"/>
        <w:widowControl/>
        <w:ind w:left="360"/>
        <w:rPr>
          <w:rFonts w:ascii="Arial" w:eastAsia="Arial" w:hAnsi="Arial" w:cs="Arial"/>
          <w:sz w:val="22"/>
          <w:szCs w:val="22"/>
        </w:rPr>
      </w:pPr>
    </w:p>
    <w:p w:rsidR="00EA119C" w:rsidRDefault="00587D8E" w:rsidP="00587D8E">
      <w:pPr>
        <w:pStyle w:val="ColorfulList-Accent11"/>
        <w:widowControl/>
        <w:ind w:left="0"/>
        <w:rPr>
          <w:rFonts w:ascii="Arial" w:eastAsia="Arial" w:hAnsi="Arial" w:cs="Arial"/>
          <w:sz w:val="22"/>
          <w:szCs w:val="22"/>
        </w:rPr>
      </w:pPr>
      <w:r>
        <w:rPr>
          <w:rFonts w:ascii="Arial" w:eastAsia="Arial" w:hAnsi="Arial" w:cs="Arial"/>
          <w:sz w:val="22"/>
          <w:szCs w:val="22"/>
        </w:rPr>
        <w:t xml:space="preserve">The </w:t>
      </w:r>
      <w:r w:rsidR="00933CA6">
        <w:rPr>
          <w:rFonts w:ascii="Arial" w:eastAsia="Arial" w:hAnsi="Arial" w:cs="Arial"/>
          <w:sz w:val="22"/>
          <w:szCs w:val="22"/>
        </w:rPr>
        <w:t>PACAC</w:t>
      </w:r>
      <w:r w:rsidR="00E5747E">
        <w:rPr>
          <w:rFonts w:ascii="Arial" w:eastAsia="Arial" w:hAnsi="Arial" w:cs="Arial"/>
          <w:sz w:val="22"/>
          <w:szCs w:val="22"/>
        </w:rPr>
        <w:t xml:space="preserve"> report</w:t>
      </w:r>
      <w:r w:rsidR="00933CA6">
        <w:rPr>
          <w:rFonts w:ascii="Arial" w:eastAsia="Arial" w:hAnsi="Arial" w:cs="Arial"/>
          <w:sz w:val="22"/>
          <w:szCs w:val="22"/>
        </w:rPr>
        <w:t xml:space="preserve"> </w:t>
      </w:r>
      <w:r w:rsidR="006C4E1B">
        <w:rPr>
          <w:rFonts w:ascii="Arial" w:eastAsia="Arial" w:hAnsi="Arial" w:cs="Arial"/>
          <w:sz w:val="22"/>
          <w:szCs w:val="22"/>
        </w:rPr>
        <w:t xml:space="preserve">on government accounts </w:t>
      </w:r>
      <w:r>
        <w:rPr>
          <w:rFonts w:ascii="Arial" w:eastAsia="Arial" w:hAnsi="Arial" w:cs="Arial"/>
          <w:sz w:val="22"/>
          <w:szCs w:val="22"/>
        </w:rPr>
        <w:t>made no</w:t>
      </w:r>
      <w:r w:rsidR="00EA119C">
        <w:rPr>
          <w:rFonts w:ascii="Arial" w:eastAsia="Arial" w:hAnsi="Arial" w:cs="Arial"/>
          <w:sz w:val="22"/>
          <w:szCs w:val="22"/>
        </w:rPr>
        <w:t xml:space="preserve"> mention of cost-benefit analysis. The </w:t>
      </w:r>
      <w:r>
        <w:rPr>
          <w:rFonts w:ascii="Arial" w:eastAsia="Arial" w:hAnsi="Arial" w:cs="Arial"/>
          <w:sz w:val="22"/>
          <w:szCs w:val="22"/>
        </w:rPr>
        <w:t>lack of clarity in the current situation where saving through cuts was trumpeted but expenditure was often hidden in less public channels was problematic. It was agreed that this could be one of the topics included in the list of issues for the incoming government.</w:t>
      </w:r>
    </w:p>
    <w:p w:rsidR="005105D3" w:rsidRPr="005105D3" w:rsidRDefault="005105D3" w:rsidP="005105D3">
      <w:pPr>
        <w:pStyle w:val="ColorfulList-Accent11"/>
        <w:widowControl/>
        <w:tabs>
          <w:tab w:val="left" w:pos="851"/>
        </w:tabs>
        <w:rPr>
          <w:rFonts w:ascii="Arial" w:eastAsia="Arial" w:hAnsi="Arial" w:cs="Arial"/>
          <w:sz w:val="22"/>
          <w:szCs w:val="22"/>
        </w:rPr>
      </w:pPr>
    </w:p>
    <w:p w:rsidR="00195A3B" w:rsidRDefault="00195A3B">
      <w:pPr>
        <w:rPr>
          <w:rFonts w:ascii="Arial" w:eastAsia="Arial" w:hAnsi="Arial" w:cs="Arial"/>
          <w:b/>
          <w:color w:val="000000"/>
          <w:kern w:val="28"/>
          <w:sz w:val="22"/>
          <w:szCs w:val="22"/>
          <w:u w:color="000000"/>
          <w:lang w:eastAsia="en-AU"/>
        </w:rPr>
      </w:pPr>
      <w:r>
        <w:rPr>
          <w:rFonts w:ascii="Arial" w:eastAsia="Arial" w:hAnsi="Arial" w:cs="Arial"/>
          <w:b/>
          <w:sz w:val="22"/>
          <w:szCs w:val="22"/>
        </w:rPr>
        <w:br w:type="page"/>
      </w:r>
    </w:p>
    <w:p w:rsidR="002C4822" w:rsidRPr="00587D8E" w:rsidRDefault="00587D8E" w:rsidP="00587D8E">
      <w:pPr>
        <w:pStyle w:val="ColorfulList-Accent11"/>
        <w:widowControl/>
        <w:numPr>
          <w:ilvl w:val="0"/>
          <w:numId w:val="40"/>
        </w:numPr>
        <w:tabs>
          <w:tab w:val="left" w:pos="284"/>
          <w:tab w:val="left" w:pos="851"/>
        </w:tabs>
        <w:ind w:hanging="720"/>
        <w:rPr>
          <w:rFonts w:ascii="Arial" w:eastAsia="Arial" w:hAnsi="Arial" w:cs="Arial"/>
          <w:b/>
          <w:sz w:val="22"/>
          <w:szCs w:val="22"/>
        </w:rPr>
      </w:pPr>
      <w:r w:rsidRPr="00587D8E">
        <w:rPr>
          <w:rFonts w:ascii="Arial" w:eastAsia="Arial" w:hAnsi="Arial" w:cs="Arial"/>
          <w:b/>
          <w:sz w:val="22"/>
          <w:szCs w:val="22"/>
        </w:rPr>
        <w:lastRenderedPageBreak/>
        <w:t>Better (Local) Government</w:t>
      </w:r>
    </w:p>
    <w:p w:rsidR="00101E2B" w:rsidRDefault="00101E2B" w:rsidP="00101E2B">
      <w:pPr>
        <w:pStyle w:val="ColorfulList-Accent11"/>
        <w:widowControl/>
        <w:tabs>
          <w:tab w:val="left" w:pos="851"/>
        </w:tabs>
        <w:ind w:left="360"/>
        <w:rPr>
          <w:rFonts w:ascii="Arial" w:eastAsia="Arial" w:hAnsi="Arial" w:cs="Arial"/>
          <w:sz w:val="22"/>
          <w:szCs w:val="22"/>
        </w:rPr>
      </w:pPr>
    </w:p>
    <w:p w:rsidR="00101E2B" w:rsidRDefault="00054F54" w:rsidP="00054F5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 xml:space="preserve">Phillip Ward said </w:t>
      </w:r>
      <w:r w:rsidR="0036683B">
        <w:rPr>
          <w:rFonts w:ascii="Arial" w:eastAsia="Arial" w:hAnsi="Arial" w:cs="Arial"/>
          <w:sz w:val="22"/>
          <w:szCs w:val="22"/>
        </w:rPr>
        <w:t>that t</w:t>
      </w:r>
      <w:r>
        <w:rPr>
          <w:rFonts w:ascii="Arial" w:eastAsia="Arial" w:hAnsi="Arial" w:cs="Arial"/>
          <w:sz w:val="22"/>
          <w:szCs w:val="22"/>
        </w:rPr>
        <w:t xml:space="preserve">here were several </w:t>
      </w:r>
      <w:r w:rsidR="0036683B">
        <w:rPr>
          <w:rFonts w:ascii="Arial" w:eastAsia="Arial" w:hAnsi="Arial" w:cs="Arial"/>
          <w:sz w:val="22"/>
          <w:szCs w:val="22"/>
        </w:rPr>
        <w:t xml:space="preserve">additional </w:t>
      </w:r>
      <w:r>
        <w:rPr>
          <w:rFonts w:ascii="Arial" w:eastAsia="Arial" w:hAnsi="Arial" w:cs="Arial"/>
          <w:sz w:val="22"/>
          <w:szCs w:val="22"/>
        </w:rPr>
        <w:t xml:space="preserve">points that he would like to include in a revised version of the paper. For example there seemed to be an unplanned </w:t>
      </w:r>
      <w:proofErr w:type="spellStart"/>
      <w:r>
        <w:rPr>
          <w:rFonts w:ascii="Arial" w:eastAsia="Arial" w:hAnsi="Arial" w:cs="Arial"/>
          <w:sz w:val="22"/>
          <w:szCs w:val="22"/>
        </w:rPr>
        <w:t>reorganisation</w:t>
      </w:r>
      <w:proofErr w:type="spellEnd"/>
      <w:r>
        <w:rPr>
          <w:rFonts w:ascii="Arial" w:eastAsia="Arial" w:hAnsi="Arial" w:cs="Arial"/>
          <w:sz w:val="22"/>
          <w:szCs w:val="22"/>
        </w:rPr>
        <w:t xml:space="preserve"> of local government in progress with many local authorities </w:t>
      </w:r>
      <w:r w:rsidR="0036683B">
        <w:rPr>
          <w:rFonts w:ascii="Arial" w:eastAsia="Arial" w:hAnsi="Arial" w:cs="Arial"/>
          <w:sz w:val="22"/>
          <w:szCs w:val="22"/>
        </w:rPr>
        <w:t xml:space="preserve">considering </w:t>
      </w:r>
      <w:r>
        <w:rPr>
          <w:rFonts w:ascii="Arial" w:eastAsia="Arial" w:hAnsi="Arial" w:cs="Arial"/>
          <w:sz w:val="22"/>
          <w:szCs w:val="22"/>
        </w:rPr>
        <w:t>mergers for purely financial reasons. The emphasis on local authorities acting as entrepreneur</w:t>
      </w:r>
      <w:r w:rsidR="0036683B">
        <w:rPr>
          <w:rFonts w:ascii="Arial" w:eastAsia="Arial" w:hAnsi="Arial" w:cs="Arial"/>
          <w:sz w:val="22"/>
          <w:szCs w:val="22"/>
        </w:rPr>
        <w:t>s had led to large investments in companies with little central oversight of value for money.</w:t>
      </w:r>
      <w:r w:rsidR="0036683B" w:rsidRPr="0036683B">
        <w:rPr>
          <w:rFonts w:ascii="Arial" w:eastAsia="Arial" w:hAnsi="Arial" w:cs="Arial"/>
          <w:sz w:val="22"/>
          <w:szCs w:val="22"/>
        </w:rPr>
        <w:t xml:space="preserve"> </w:t>
      </w:r>
      <w:r w:rsidR="0036683B">
        <w:rPr>
          <w:rFonts w:ascii="Arial" w:eastAsia="Arial" w:hAnsi="Arial" w:cs="Arial"/>
          <w:sz w:val="22"/>
          <w:szCs w:val="22"/>
        </w:rPr>
        <w:t xml:space="preserve"> He would welcome further comment from the group.</w:t>
      </w:r>
    </w:p>
    <w:p w:rsidR="0036683B" w:rsidRDefault="0036683B" w:rsidP="00054F54">
      <w:pPr>
        <w:pStyle w:val="ColorfulList-Accent11"/>
        <w:widowControl/>
        <w:tabs>
          <w:tab w:val="left" w:pos="851"/>
        </w:tabs>
        <w:ind w:left="0"/>
        <w:rPr>
          <w:rFonts w:ascii="Arial" w:eastAsia="Arial" w:hAnsi="Arial" w:cs="Arial"/>
          <w:sz w:val="22"/>
          <w:szCs w:val="22"/>
        </w:rPr>
      </w:pPr>
    </w:p>
    <w:p w:rsidR="0036683B" w:rsidRDefault="0036683B" w:rsidP="00054F54">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In discussion the following main points were made:</w:t>
      </w:r>
    </w:p>
    <w:p w:rsidR="00101E2B" w:rsidRDefault="00101E2B" w:rsidP="00101E2B">
      <w:pPr>
        <w:pStyle w:val="ColorfulList-Accent11"/>
        <w:widowControl/>
        <w:tabs>
          <w:tab w:val="left" w:pos="851"/>
        </w:tabs>
        <w:ind w:left="360"/>
        <w:rPr>
          <w:rFonts w:ascii="Arial" w:eastAsia="Arial" w:hAnsi="Arial" w:cs="Arial"/>
          <w:sz w:val="22"/>
          <w:szCs w:val="22"/>
        </w:rPr>
      </w:pPr>
    </w:p>
    <w:p w:rsidR="00B846CB" w:rsidRDefault="00935D07" w:rsidP="00935D07">
      <w:pPr>
        <w:pStyle w:val="ColorfulList-Accent11"/>
        <w:widowControl/>
        <w:numPr>
          <w:ilvl w:val="0"/>
          <w:numId w:val="45"/>
        </w:numPr>
        <w:tabs>
          <w:tab w:val="left" w:pos="851"/>
        </w:tabs>
        <w:ind w:left="284" w:hanging="284"/>
        <w:rPr>
          <w:rFonts w:ascii="Arial" w:eastAsia="Arial" w:hAnsi="Arial" w:cs="Arial"/>
          <w:sz w:val="22"/>
          <w:szCs w:val="22"/>
        </w:rPr>
      </w:pPr>
      <w:r>
        <w:rPr>
          <w:rFonts w:ascii="Arial" w:eastAsia="Arial" w:hAnsi="Arial" w:cs="Arial"/>
          <w:sz w:val="22"/>
          <w:szCs w:val="22"/>
        </w:rPr>
        <w:t>L</w:t>
      </w:r>
      <w:r w:rsidR="0036683B">
        <w:rPr>
          <w:rFonts w:ascii="Arial" w:eastAsia="Arial" w:hAnsi="Arial" w:cs="Arial"/>
          <w:sz w:val="22"/>
          <w:szCs w:val="22"/>
        </w:rPr>
        <w:t xml:space="preserve">ocal authorities could not go bankrupt since </w:t>
      </w:r>
      <w:r>
        <w:rPr>
          <w:rFonts w:ascii="Arial" w:eastAsia="Arial" w:hAnsi="Arial" w:cs="Arial"/>
          <w:sz w:val="22"/>
          <w:szCs w:val="22"/>
        </w:rPr>
        <w:t>they had tax</w:t>
      </w:r>
      <w:r w:rsidR="001A49AB">
        <w:rPr>
          <w:rFonts w:ascii="Arial" w:eastAsia="Arial" w:hAnsi="Arial" w:cs="Arial"/>
          <w:sz w:val="22"/>
          <w:szCs w:val="22"/>
        </w:rPr>
        <w:t>ation</w:t>
      </w:r>
      <w:r>
        <w:rPr>
          <w:rFonts w:ascii="Arial" w:eastAsia="Arial" w:hAnsi="Arial" w:cs="Arial"/>
          <w:sz w:val="22"/>
          <w:szCs w:val="22"/>
        </w:rPr>
        <w:t xml:space="preserve"> powers. T</w:t>
      </w:r>
      <w:r w:rsidR="0036683B">
        <w:rPr>
          <w:rFonts w:ascii="Arial" w:eastAsia="Arial" w:hAnsi="Arial" w:cs="Arial"/>
          <w:sz w:val="22"/>
          <w:szCs w:val="22"/>
        </w:rPr>
        <w:t>he</w:t>
      </w:r>
      <w:r w:rsidR="0061041A">
        <w:rPr>
          <w:rFonts w:ascii="Arial" w:eastAsia="Arial" w:hAnsi="Arial" w:cs="Arial"/>
          <w:sz w:val="22"/>
          <w:szCs w:val="22"/>
        </w:rPr>
        <w:t xml:space="preserve"> lack of accountability for borrowings from the Public Works Loans Board was </w:t>
      </w:r>
      <w:r>
        <w:rPr>
          <w:rFonts w:ascii="Arial" w:eastAsia="Arial" w:hAnsi="Arial" w:cs="Arial"/>
          <w:sz w:val="22"/>
          <w:szCs w:val="22"/>
        </w:rPr>
        <w:t xml:space="preserve">nevertheless </w:t>
      </w:r>
      <w:r w:rsidR="0061041A">
        <w:rPr>
          <w:rFonts w:ascii="Arial" w:eastAsia="Arial" w:hAnsi="Arial" w:cs="Arial"/>
          <w:sz w:val="22"/>
          <w:szCs w:val="22"/>
        </w:rPr>
        <w:t>a matter of concern, particularly since local authorities were taking advantage of the Government’s ability to raise money cheaply.</w:t>
      </w:r>
    </w:p>
    <w:p w:rsidR="00341288" w:rsidRDefault="00341288" w:rsidP="00341288">
      <w:pPr>
        <w:pStyle w:val="ColorfulList-Accent11"/>
        <w:widowControl/>
        <w:tabs>
          <w:tab w:val="left" w:pos="851"/>
        </w:tabs>
        <w:ind w:left="284"/>
        <w:rPr>
          <w:rFonts w:ascii="Arial" w:eastAsia="Arial" w:hAnsi="Arial" w:cs="Arial"/>
          <w:sz w:val="22"/>
          <w:szCs w:val="22"/>
        </w:rPr>
      </w:pPr>
    </w:p>
    <w:p w:rsidR="0061041A" w:rsidRDefault="0061041A" w:rsidP="00935D07">
      <w:pPr>
        <w:pStyle w:val="ColorfulList-Accent11"/>
        <w:widowControl/>
        <w:numPr>
          <w:ilvl w:val="0"/>
          <w:numId w:val="45"/>
        </w:numPr>
        <w:tabs>
          <w:tab w:val="left" w:pos="851"/>
        </w:tabs>
        <w:ind w:left="284" w:hanging="284"/>
        <w:rPr>
          <w:rFonts w:ascii="Arial" w:eastAsia="Arial" w:hAnsi="Arial" w:cs="Arial"/>
          <w:sz w:val="22"/>
          <w:szCs w:val="22"/>
        </w:rPr>
      </w:pPr>
      <w:r>
        <w:rPr>
          <w:rFonts w:ascii="Arial" w:eastAsia="Arial" w:hAnsi="Arial" w:cs="Arial"/>
          <w:sz w:val="22"/>
          <w:szCs w:val="22"/>
        </w:rPr>
        <w:t>With the increased restraints on local authority freedom to determine their expenditure the continu</w:t>
      </w:r>
      <w:r w:rsidR="00195A3B">
        <w:rPr>
          <w:rFonts w:ascii="Arial" w:eastAsia="Arial" w:hAnsi="Arial" w:cs="Arial"/>
          <w:sz w:val="22"/>
          <w:szCs w:val="22"/>
        </w:rPr>
        <w:t>ed</w:t>
      </w:r>
      <w:r>
        <w:rPr>
          <w:rFonts w:ascii="Arial" w:eastAsia="Arial" w:hAnsi="Arial" w:cs="Arial"/>
          <w:sz w:val="22"/>
          <w:szCs w:val="22"/>
        </w:rPr>
        <w:t xml:space="preserve"> use of regression analysis to infer underlying need </w:t>
      </w:r>
      <w:r w:rsidR="00935D07">
        <w:rPr>
          <w:rFonts w:ascii="Arial" w:eastAsia="Arial" w:hAnsi="Arial" w:cs="Arial"/>
          <w:sz w:val="22"/>
          <w:szCs w:val="22"/>
        </w:rPr>
        <w:t xml:space="preserve">from spending patterns </w:t>
      </w:r>
      <w:r>
        <w:rPr>
          <w:rFonts w:ascii="Arial" w:eastAsia="Arial" w:hAnsi="Arial" w:cs="Arial"/>
          <w:sz w:val="22"/>
          <w:szCs w:val="22"/>
        </w:rPr>
        <w:t>was no longer viable. There was some talk of a “fair funding formula” but it was not clear what that implied.</w:t>
      </w:r>
    </w:p>
    <w:p w:rsidR="00341288" w:rsidRDefault="00341288" w:rsidP="00341288">
      <w:pPr>
        <w:pStyle w:val="ColorfulList-Accent11"/>
        <w:widowControl/>
        <w:tabs>
          <w:tab w:val="left" w:pos="851"/>
        </w:tabs>
        <w:ind w:left="284"/>
        <w:rPr>
          <w:rFonts w:ascii="Arial" w:eastAsia="Arial" w:hAnsi="Arial" w:cs="Arial"/>
          <w:sz w:val="22"/>
          <w:szCs w:val="22"/>
        </w:rPr>
      </w:pPr>
    </w:p>
    <w:p w:rsidR="0061041A" w:rsidRDefault="00935D07" w:rsidP="00935D07">
      <w:pPr>
        <w:pStyle w:val="ColorfulList-Accent11"/>
        <w:widowControl/>
        <w:numPr>
          <w:ilvl w:val="0"/>
          <w:numId w:val="45"/>
        </w:numPr>
        <w:tabs>
          <w:tab w:val="left" w:pos="851"/>
        </w:tabs>
        <w:ind w:left="284" w:hanging="284"/>
        <w:rPr>
          <w:rFonts w:ascii="Arial" w:eastAsia="Arial" w:hAnsi="Arial" w:cs="Arial"/>
          <w:sz w:val="22"/>
          <w:szCs w:val="22"/>
        </w:rPr>
      </w:pPr>
      <w:r>
        <w:rPr>
          <w:rFonts w:ascii="Arial" w:eastAsia="Arial" w:hAnsi="Arial" w:cs="Arial"/>
          <w:sz w:val="22"/>
          <w:szCs w:val="22"/>
        </w:rPr>
        <w:t>Council Tax was taking too much of the strain in decisions on local spending.</w:t>
      </w:r>
    </w:p>
    <w:p w:rsidR="00341288" w:rsidRDefault="00341288" w:rsidP="00341288">
      <w:pPr>
        <w:pStyle w:val="ColorfulList-Accent11"/>
        <w:widowControl/>
        <w:tabs>
          <w:tab w:val="left" w:pos="851"/>
        </w:tabs>
        <w:ind w:left="284"/>
        <w:rPr>
          <w:rFonts w:ascii="Arial" w:eastAsia="Arial" w:hAnsi="Arial" w:cs="Arial"/>
          <w:sz w:val="22"/>
          <w:szCs w:val="22"/>
        </w:rPr>
      </w:pPr>
    </w:p>
    <w:p w:rsidR="00935D07" w:rsidRDefault="00935D07" w:rsidP="00935D07">
      <w:pPr>
        <w:pStyle w:val="ColorfulList-Accent11"/>
        <w:widowControl/>
        <w:numPr>
          <w:ilvl w:val="0"/>
          <w:numId w:val="45"/>
        </w:numPr>
        <w:tabs>
          <w:tab w:val="left" w:pos="851"/>
        </w:tabs>
        <w:ind w:left="284" w:hanging="284"/>
        <w:rPr>
          <w:rFonts w:ascii="Arial" w:eastAsia="Arial" w:hAnsi="Arial" w:cs="Arial"/>
          <w:sz w:val="22"/>
          <w:szCs w:val="22"/>
        </w:rPr>
      </w:pPr>
      <w:r>
        <w:rPr>
          <w:rFonts w:ascii="Arial" w:eastAsia="Arial" w:hAnsi="Arial" w:cs="Arial"/>
          <w:sz w:val="22"/>
          <w:szCs w:val="22"/>
        </w:rPr>
        <w:t xml:space="preserve">The present system of local government finance might be able to stagger on for a while with constant </w:t>
      </w:r>
      <w:r w:rsidRPr="001A49AB">
        <w:rPr>
          <w:rFonts w:ascii="Arial" w:eastAsia="Arial" w:hAnsi="Arial" w:cs="Arial"/>
          <w:i/>
          <w:sz w:val="22"/>
          <w:szCs w:val="22"/>
        </w:rPr>
        <w:t>ad hoc</w:t>
      </w:r>
      <w:r>
        <w:rPr>
          <w:rFonts w:ascii="Arial" w:eastAsia="Arial" w:hAnsi="Arial" w:cs="Arial"/>
          <w:sz w:val="22"/>
          <w:szCs w:val="22"/>
        </w:rPr>
        <w:t xml:space="preserve"> adjustments, but it was in need of a fundamental re-think</w:t>
      </w:r>
      <w:r w:rsidR="00341288">
        <w:rPr>
          <w:rFonts w:ascii="Arial" w:eastAsia="Arial" w:hAnsi="Arial" w:cs="Arial"/>
          <w:sz w:val="22"/>
          <w:szCs w:val="22"/>
        </w:rPr>
        <w:t>.</w:t>
      </w:r>
    </w:p>
    <w:p w:rsidR="00341288" w:rsidRDefault="00341288" w:rsidP="00341288">
      <w:pPr>
        <w:pStyle w:val="ColorfulList-Accent11"/>
        <w:widowControl/>
        <w:tabs>
          <w:tab w:val="left" w:pos="851"/>
        </w:tabs>
        <w:ind w:left="284"/>
        <w:rPr>
          <w:rFonts w:ascii="Arial" w:eastAsia="Arial" w:hAnsi="Arial" w:cs="Arial"/>
          <w:sz w:val="22"/>
          <w:szCs w:val="22"/>
        </w:rPr>
      </w:pPr>
    </w:p>
    <w:p w:rsidR="001A49AB" w:rsidRDefault="00195A3B" w:rsidP="00D60217">
      <w:pPr>
        <w:pStyle w:val="ColorfulList-Accent11"/>
        <w:widowControl/>
        <w:numPr>
          <w:ilvl w:val="0"/>
          <w:numId w:val="45"/>
        </w:numPr>
        <w:tabs>
          <w:tab w:val="left" w:pos="284"/>
        </w:tabs>
        <w:ind w:left="0" w:firstLine="0"/>
        <w:rPr>
          <w:rFonts w:ascii="Arial" w:eastAsia="Arial" w:hAnsi="Arial" w:cs="Arial"/>
          <w:sz w:val="22"/>
          <w:szCs w:val="22"/>
        </w:rPr>
      </w:pPr>
      <w:r>
        <w:rPr>
          <w:rFonts w:ascii="Arial" w:eastAsia="Arial" w:hAnsi="Arial" w:cs="Arial"/>
          <w:sz w:val="22"/>
          <w:szCs w:val="22"/>
        </w:rPr>
        <w:t>T</w:t>
      </w:r>
      <w:r w:rsidR="001A49AB">
        <w:rPr>
          <w:rFonts w:ascii="Arial" w:eastAsia="Arial" w:hAnsi="Arial" w:cs="Arial"/>
          <w:sz w:val="22"/>
          <w:szCs w:val="22"/>
        </w:rPr>
        <w:t>he pressures of social care would</w:t>
      </w:r>
      <w:r>
        <w:rPr>
          <w:rFonts w:ascii="Arial" w:eastAsia="Arial" w:hAnsi="Arial" w:cs="Arial"/>
          <w:sz w:val="22"/>
          <w:szCs w:val="22"/>
        </w:rPr>
        <w:t xml:space="preserve"> soon </w:t>
      </w:r>
      <w:r w:rsidR="001A49AB">
        <w:rPr>
          <w:rFonts w:ascii="Arial" w:eastAsia="Arial" w:hAnsi="Arial" w:cs="Arial"/>
          <w:sz w:val="22"/>
          <w:szCs w:val="22"/>
        </w:rPr>
        <w:t>be squeezing out other important local services.</w:t>
      </w:r>
    </w:p>
    <w:p w:rsidR="00341288" w:rsidRDefault="00341288" w:rsidP="00341288">
      <w:pPr>
        <w:pStyle w:val="ColorfulList-Accent11"/>
        <w:widowControl/>
        <w:tabs>
          <w:tab w:val="left" w:pos="284"/>
        </w:tabs>
        <w:ind w:left="0"/>
        <w:rPr>
          <w:rFonts w:ascii="Arial" w:eastAsia="Arial" w:hAnsi="Arial" w:cs="Arial"/>
          <w:sz w:val="22"/>
          <w:szCs w:val="22"/>
        </w:rPr>
      </w:pPr>
    </w:p>
    <w:p w:rsidR="00341288" w:rsidRDefault="001A49AB" w:rsidP="00684FC8">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 xml:space="preserve">In London the policy on homeless people in many boroughs seemed to be to drive them </w:t>
      </w:r>
      <w:r w:rsidR="00684FC8">
        <w:rPr>
          <w:rFonts w:ascii="Arial" w:eastAsia="Arial" w:hAnsi="Arial" w:cs="Arial"/>
          <w:sz w:val="22"/>
          <w:szCs w:val="22"/>
        </w:rPr>
        <w:t>“beyond the parish boundary”.</w:t>
      </w:r>
    </w:p>
    <w:p w:rsidR="001A49AB" w:rsidRDefault="001A49AB" w:rsidP="00341288">
      <w:pPr>
        <w:pStyle w:val="ColorfulList-Accent11"/>
        <w:widowControl/>
        <w:tabs>
          <w:tab w:val="left" w:pos="284"/>
        </w:tabs>
        <w:ind w:left="284"/>
        <w:rPr>
          <w:rFonts w:ascii="Arial" w:eastAsia="Arial" w:hAnsi="Arial" w:cs="Arial"/>
          <w:sz w:val="22"/>
          <w:szCs w:val="22"/>
        </w:rPr>
      </w:pPr>
      <w:r>
        <w:rPr>
          <w:rFonts w:ascii="Arial" w:eastAsia="Arial" w:hAnsi="Arial" w:cs="Arial"/>
          <w:sz w:val="22"/>
          <w:szCs w:val="22"/>
        </w:rPr>
        <w:t xml:space="preserve"> </w:t>
      </w:r>
    </w:p>
    <w:p w:rsidR="00684FC8" w:rsidRDefault="00684FC8"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The policy of allowing authorities to retain their own business rates would be advantageous for some but catastrophic in areas such as the North East of England.</w:t>
      </w:r>
    </w:p>
    <w:p w:rsidR="00341288" w:rsidRDefault="00341288" w:rsidP="00341288">
      <w:pPr>
        <w:pStyle w:val="ColorfulList-Accent11"/>
        <w:widowControl/>
        <w:tabs>
          <w:tab w:val="left" w:pos="284"/>
        </w:tabs>
        <w:ind w:left="284"/>
        <w:rPr>
          <w:rFonts w:ascii="Arial" w:eastAsia="Arial" w:hAnsi="Arial" w:cs="Arial"/>
          <w:sz w:val="22"/>
          <w:szCs w:val="22"/>
        </w:rPr>
      </w:pPr>
    </w:p>
    <w:p w:rsidR="00684FC8" w:rsidRDefault="00684FC8"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“Tariffs” and “top-ups” would provide some residual element of equalisation, but the rules for these were not set out in the Local Government Finance Bill.</w:t>
      </w:r>
    </w:p>
    <w:p w:rsidR="00341288" w:rsidRDefault="00341288" w:rsidP="00341288">
      <w:pPr>
        <w:pStyle w:val="ColorfulList-Accent11"/>
        <w:widowControl/>
        <w:tabs>
          <w:tab w:val="left" w:pos="284"/>
        </w:tabs>
        <w:ind w:left="284"/>
        <w:rPr>
          <w:rFonts w:ascii="Arial" w:eastAsia="Arial" w:hAnsi="Arial" w:cs="Arial"/>
          <w:sz w:val="22"/>
          <w:szCs w:val="22"/>
        </w:rPr>
      </w:pPr>
    </w:p>
    <w:p w:rsidR="00684FC8" w:rsidRDefault="00684FC8"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We should check whether the intention to mop up surplus local government income by allocating responsibility for additional services was public knowledge.</w:t>
      </w:r>
    </w:p>
    <w:p w:rsidR="00341288" w:rsidRDefault="00341288" w:rsidP="00341288">
      <w:pPr>
        <w:pStyle w:val="ColorfulList-Accent11"/>
        <w:widowControl/>
        <w:tabs>
          <w:tab w:val="left" w:pos="284"/>
        </w:tabs>
        <w:ind w:left="284"/>
        <w:rPr>
          <w:rFonts w:ascii="Arial" w:eastAsia="Arial" w:hAnsi="Arial" w:cs="Arial"/>
          <w:sz w:val="22"/>
          <w:szCs w:val="22"/>
        </w:rPr>
      </w:pPr>
    </w:p>
    <w:p w:rsidR="000B6469" w:rsidRDefault="000B6469"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We should also check whether the statement that local government had been squeezed harder than central government was true.</w:t>
      </w:r>
    </w:p>
    <w:p w:rsidR="00341288" w:rsidRDefault="00341288" w:rsidP="00341288">
      <w:pPr>
        <w:pStyle w:val="ColorfulList-Accent11"/>
        <w:widowControl/>
        <w:tabs>
          <w:tab w:val="left" w:pos="284"/>
        </w:tabs>
        <w:ind w:left="284"/>
        <w:rPr>
          <w:rFonts w:ascii="Arial" w:eastAsia="Arial" w:hAnsi="Arial" w:cs="Arial"/>
          <w:sz w:val="22"/>
          <w:szCs w:val="22"/>
        </w:rPr>
      </w:pPr>
    </w:p>
    <w:p w:rsidR="000B6469" w:rsidRDefault="000B6469"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 xml:space="preserve">If local government was squeezed to the point where it could only fulfil statutory requirements it was arguable that we no longer had local </w:t>
      </w:r>
      <w:r w:rsidR="002B0000">
        <w:rPr>
          <w:rFonts w:ascii="Arial" w:eastAsia="Arial" w:hAnsi="Arial" w:cs="Arial"/>
          <w:sz w:val="22"/>
          <w:szCs w:val="22"/>
        </w:rPr>
        <w:t xml:space="preserve">government </w:t>
      </w:r>
      <w:r>
        <w:rPr>
          <w:rFonts w:ascii="Arial" w:eastAsia="Arial" w:hAnsi="Arial" w:cs="Arial"/>
          <w:sz w:val="22"/>
          <w:szCs w:val="22"/>
        </w:rPr>
        <w:t>but only a process for local delivery of central</w:t>
      </w:r>
      <w:r w:rsidR="00E50CCE">
        <w:rPr>
          <w:rFonts w:ascii="Arial" w:eastAsia="Arial" w:hAnsi="Arial" w:cs="Arial"/>
          <w:sz w:val="22"/>
          <w:szCs w:val="22"/>
        </w:rPr>
        <w:t>ly determined</w:t>
      </w:r>
      <w:r>
        <w:rPr>
          <w:rFonts w:ascii="Arial" w:eastAsia="Arial" w:hAnsi="Arial" w:cs="Arial"/>
          <w:sz w:val="22"/>
          <w:szCs w:val="22"/>
        </w:rPr>
        <w:t xml:space="preserve"> services.</w:t>
      </w:r>
    </w:p>
    <w:p w:rsidR="00341288" w:rsidRDefault="00341288" w:rsidP="00341288">
      <w:pPr>
        <w:pStyle w:val="ColorfulList-Accent11"/>
        <w:widowControl/>
        <w:tabs>
          <w:tab w:val="left" w:pos="284"/>
        </w:tabs>
        <w:ind w:left="284"/>
        <w:rPr>
          <w:rFonts w:ascii="Arial" w:eastAsia="Arial" w:hAnsi="Arial" w:cs="Arial"/>
          <w:sz w:val="22"/>
          <w:szCs w:val="22"/>
        </w:rPr>
      </w:pPr>
    </w:p>
    <w:p w:rsidR="002B0000" w:rsidRDefault="002B0000"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The main emphasis of the paper, given the BGI’s remit, should not be on the damage to local government, serious though this might be, but on the lack of proper process to evaluate and communicate the consequences of the changes.</w:t>
      </w:r>
    </w:p>
    <w:p w:rsidR="00341288" w:rsidRDefault="00341288" w:rsidP="00341288">
      <w:pPr>
        <w:pStyle w:val="ColorfulList-Accent11"/>
        <w:widowControl/>
        <w:tabs>
          <w:tab w:val="left" w:pos="284"/>
        </w:tabs>
        <w:ind w:left="284"/>
        <w:rPr>
          <w:rFonts w:ascii="Arial" w:eastAsia="Arial" w:hAnsi="Arial" w:cs="Arial"/>
          <w:sz w:val="22"/>
          <w:szCs w:val="22"/>
        </w:rPr>
      </w:pPr>
    </w:p>
    <w:p w:rsidR="00E50CCE" w:rsidRDefault="00E50CCE"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 xml:space="preserve">The paper might </w:t>
      </w:r>
      <w:r w:rsidR="00341288">
        <w:rPr>
          <w:rFonts w:ascii="Arial" w:eastAsia="Arial" w:hAnsi="Arial" w:cs="Arial"/>
          <w:sz w:val="22"/>
          <w:szCs w:val="22"/>
        </w:rPr>
        <w:t>stress</w:t>
      </w:r>
      <w:r>
        <w:rPr>
          <w:rFonts w:ascii="Arial" w:eastAsia="Arial" w:hAnsi="Arial" w:cs="Arial"/>
          <w:sz w:val="22"/>
          <w:szCs w:val="22"/>
        </w:rPr>
        <w:t xml:space="preserve"> the renewed opportunity for a re-think now that the Local Government Finance Bill had fallen with the announcement of the election.</w:t>
      </w:r>
    </w:p>
    <w:p w:rsidR="00341288" w:rsidRDefault="00341288" w:rsidP="00341288">
      <w:pPr>
        <w:pStyle w:val="ColorfulList-Accent11"/>
        <w:widowControl/>
        <w:tabs>
          <w:tab w:val="left" w:pos="284"/>
        </w:tabs>
        <w:ind w:left="284"/>
        <w:rPr>
          <w:rFonts w:ascii="Arial" w:eastAsia="Arial" w:hAnsi="Arial" w:cs="Arial"/>
          <w:sz w:val="22"/>
          <w:szCs w:val="22"/>
        </w:rPr>
      </w:pPr>
    </w:p>
    <w:p w:rsidR="00E50CCE" w:rsidRDefault="00E50CCE" w:rsidP="000B6469">
      <w:pPr>
        <w:pStyle w:val="ColorfulList-Accent11"/>
        <w:widowControl/>
        <w:numPr>
          <w:ilvl w:val="0"/>
          <w:numId w:val="45"/>
        </w:numPr>
        <w:tabs>
          <w:tab w:val="left" w:pos="284"/>
        </w:tabs>
        <w:ind w:left="284" w:hanging="284"/>
        <w:rPr>
          <w:rFonts w:ascii="Arial" w:eastAsia="Arial" w:hAnsi="Arial" w:cs="Arial"/>
          <w:sz w:val="22"/>
          <w:szCs w:val="22"/>
        </w:rPr>
      </w:pPr>
      <w:r>
        <w:rPr>
          <w:rFonts w:ascii="Arial" w:eastAsia="Arial" w:hAnsi="Arial" w:cs="Arial"/>
          <w:sz w:val="22"/>
          <w:szCs w:val="22"/>
        </w:rPr>
        <w:t>An alternative title might be “Strong and Stable Local Government.”</w:t>
      </w:r>
    </w:p>
    <w:p w:rsidR="00684FC8" w:rsidRDefault="00684FC8" w:rsidP="00684FC8">
      <w:pPr>
        <w:pStyle w:val="ColorfulList-Accent11"/>
        <w:widowControl/>
        <w:tabs>
          <w:tab w:val="left" w:pos="284"/>
        </w:tabs>
        <w:ind w:left="0"/>
        <w:rPr>
          <w:rFonts w:ascii="Arial" w:eastAsia="Arial" w:hAnsi="Arial" w:cs="Arial"/>
          <w:sz w:val="22"/>
          <w:szCs w:val="22"/>
        </w:rPr>
      </w:pPr>
    </w:p>
    <w:p w:rsidR="00FB524A" w:rsidRDefault="00E50CCE" w:rsidP="00FB524A">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It was agreed that the paper should be revised in the light of the discussion and published before the election. At the time of publication we should offer it to the Local Government Chronicle</w:t>
      </w:r>
      <w:r w:rsidR="00FB524A">
        <w:rPr>
          <w:rFonts w:ascii="Arial" w:eastAsia="Arial" w:hAnsi="Arial" w:cs="Arial"/>
          <w:sz w:val="22"/>
          <w:szCs w:val="22"/>
        </w:rPr>
        <w:t xml:space="preserve"> in order to raise its profile in local government circles.</w:t>
      </w:r>
    </w:p>
    <w:p w:rsidR="0033254D" w:rsidRPr="00353297" w:rsidRDefault="00563508" w:rsidP="003C1BD9">
      <w:pPr>
        <w:pStyle w:val="ColorfulList-Accent11"/>
        <w:widowControl/>
        <w:tabs>
          <w:tab w:val="left" w:pos="851"/>
        </w:tabs>
        <w:ind w:left="0"/>
        <w:rPr>
          <w:rFonts w:ascii="Arial" w:eastAsia="Arial" w:hAnsi="Arial" w:cs="Arial"/>
          <w:sz w:val="22"/>
          <w:szCs w:val="22"/>
        </w:rPr>
      </w:pPr>
      <w:r>
        <w:rPr>
          <w:rFonts w:ascii="Arial" w:eastAsia="Arial" w:hAnsi="Arial" w:cs="Arial"/>
          <w:sz w:val="22"/>
          <w:szCs w:val="22"/>
        </w:rPr>
        <w:t>.</w:t>
      </w:r>
    </w:p>
    <w:p w:rsidR="00BB5179" w:rsidRPr="00FB524A" w:rsidRDefault="007A2B46" w:rsidP="00FB524A">
      <w:pPr>
        <w:pStyle w:val="ColorfulList-Accent11"/>
        <w:widowControl/>
        <w:numPr>
          <w:ilvl w:val="0"/>
          <w:numId w:val="40"/>
        </w:numPr>
        <w:ind w:left="0" w:firstLine="0"/>
        <w:rPr>
          <w:rFonts w:ascii="Arial" w:eastAsia="Arial" w:hAnsi="Arial" w:cs="Arial"/>
          <w:b/>
          <w:sz w:val="22"/>
          <w:szCs w:val="22"/>
        </w:rPr>
      </w:pPr>
      <w:r w:rsidRPr="00FB524A">
        <w:rPr>
          <w:rFonts w:ascii="Arial"/>
          <w:b/>
          <w:sz w:val="22"/>
          <w:szCs w:val="22"/>
        </w:rPr>
        <w:t>Any other business.</w:t>
      </w:r>
    </w:p>
    <w:p w:rsidR="00101E2B" w:rsidRDefault="00101E2B" w:rsidP="00101E2B">
      <w:pPr>
        <w:pStyle w:val="ColorfulList-Accent11"/>
        <w:widowControl/>
        <w:ind w:left="0"/>
        <w:rPr>
          <w:rFonts w:ascii="Arial" w:eastAsia="Arial" w:hAnsi="Arial" w:cs="Arial"/>
          <w:sz w:val="22"/>
          <w:szCs w:val="22"/>
        </w:rPr>
      </w:pPr>
    </w:p>
    <w:p w:rsidR="00FB524A" w:rsidRDefault="00FB524A" w:rsidP="00BC01FD">
      <w:pPr>
        <w:pStyle w:val="ColorfulList-Accent11"/>
        <w:widowControl/>
        <w:ind w:left="0"/>
        <w:rPr>
          <w:rFonts w:ascii="Arial" w:eastAsia="Arial" w:hAnsi="Arial" w:cs="Arial"/>
          <w:sz w:val="22"/>
          <w:szCs w:val="22"/>
        </w:rPr>
      </w:pPr>
      <w:r>
        <w:rPr>
          <w:rFonts w:ascii="Arial" w:eastAsia="Arial" w:hAnsi="Arial" w:cs="Arial"/>
          <w:sz w:val="22"/>
          <w:szCs w:val="22"/>
        </w:rPr>
        <w:t xml:space="preserve">The </w:t>
      </w:r>
      <w:r w:rsidR="00101E2B">
        <w:rPr>
          <w:rFonts w:ascii="Arial" w:eastAsia="Arial" w:hAnsi="Arial" w:cs="Arial"/>
          <w:sz w:val="22"/>
          <w:szCs w:val="22"/>
        </w:rPr>
        <w:t>I</w:t>
      </w:r>
      <w:r>
        <w:rPr>
          <w:rFonts w:ascii="Arial" w:eastAsia="Arial" w:hAnsi="Arial" w:cs="Arial"/>
          <w:sz w:val="22"/>
          <w:szCs w:val="22"/>
        </w:rPr>
        <w:t>f</w:t>
      </w:r>
      <w:r w:rsidR="00101E2B">
        <w:rPr>
          <w:rFonts w:ascii="Arial" w:eastAsia="Arial" w:hAnsi="Arial" w:cs="Arial"/>
          <w:sz w:val="22"/>
          <w:szCs w:val="22"/>
        </w:rPr>
        <w:t xml:space="preserve">G </w:t>
      </w:r>
      <w:r>
        <w:rPr>
          <w:rFonts w:ascii="Arial" w:eastAsia="Arial" w:hAnsi="Arial" w:cs="Arial"/>
          <w:sz w:val="22"/>
          <w:szCs w:val="22"/>
        </w:rPr>
        <w:t xml:space="preserve">had produced an excellent </w:t>
      </w:r>
      <w:r w:rsidR="00101E2B">
        <w:rPr>
          <w:rFonts w:ascii="Arial" w:eastAsia="Arial" w:hAnsi="Arial" w:cs="Arial"/>
          <w:sz w:val="22"/>
          <w:szCs w:val="22"/>
        </w:rPr>
        <w:t>report</w:t>
      </w:r>
      <w:r w:rsidR="00195A3B">
        <w:rPr>
          <w:rFonts w:ascii="Arial" w:eastAsia="Arial" w:hAnsi="Arial" w:cs="Arial"/>
          <w:sz w:val="22"/>
          <w:szCs w:val="22"/>
        </w:rPr>
        <w:t>,</w:t>
      </w:r>
      <w:r w:rsidR="00101E2B">
        <w:rPr>
          <w:rFonts w:ascii="Arial" w:eastAsia="Arial" w:hAnsi="Arial" w:cs="Arial"/>
          <w:sz w:val="22"/>
          <w:szCs w:val="22"/>
        </w:rPr>
        <w:t xml:space="preserve"> “All Change”</w:t>
      </w:r>
      <w:r w:rsidR="00341288">
        <w:rPr>
          <w:rStyle w:val="FootnoteReference"/>
          <w:rFonts w:ascii="Arial" w:eastAsia="Arial" w:hAnsi="Arial" w:cs="Arial"/>
          <w:sz w:val="22"/>
          <w:szCs w:val="22"/>
        </w:rPr>
        <w:footnoteReference w:id="1"/>
      </w:r>
      <w:r w:rsidR="00101E2B">
        <w:rPr>
          <w:rFonts w:ascii="Arial" w:eastAsia="Arial" w:hAnsi="Arial" w:cs="Arial"/>
          <w:sz w:val="22"/>
          <w:szCs w:val="22"/>
        </w:rPr>
        <w:t xml:space="preserve">, </w:t>
      </w:r>
      <w:r>
        <w:rPr>
          <w:rFonts w:ascii="Arial" w:eastAsia="Arial" w:hAnsi="Arial" w:cs="Arial"/>
          <w:sz w:val="22"/>
          <w:szCs w:val="22"/>
        </w:rPr>
        <w:t xml:space="preserve">dealing with </w:t>
      </w:r>
      <w:r w:rsidR="00101E2B">
        <w:rPr>
          <w:rFonts w:ascii="Arial" w:eastAsia="Arial" w:hAnsi="Arial" w:cs="Arial"/>
          <w:sz w:val="22"/>
          <w:szCs w:val="22"/>
        </w:rPr>
        <w:t xml:space="preserve">regional government, industrial strategy and further education.  </w:t>
      </w:r>
    </w:p>
    <w:p w:rsidR="00FB524A" w:rsidRDefault="00FB524A" w:rsidP="00BC01FD">
      <w:pPr>
        <w:pStyle w:val="ColorfulList-Accent11"/>
        <w:widowControl/>
        <w:ind w:left="0"/>
        <w:rPr>
          <w:rFonts w:ascii="Arial" w:eastAsia="Arial" w:hAnsi="Arial" w:cs="Arial"/>
          <w:sz w:val="22"/>
          <w:szCs w:val="22"/>
        </w:rPr>
      </w:pPr>
    </w:p>
    <w:p w:rsidR="00702636" w:rsidRDefault="00FB524A" w:rsidP="00BC01FD">
      <w:pPr>
        <w:pStyle w:val="ColorfulList-Accent11"/>
        <w:widowControl/>
        <w:ind w:left="0"/>
        <w:rPr>
          <w:rFonts w:ascii="Arial" w:eastAsia="Arial" w:hAnsi="Arial" w:cs="Arial"/>
          <w:sz w:val="22"/>
          <w:szCs w:val="22"/>
        </w:rPr>
      </w:pPr>
      <w:r>
        <w:rPr>
          <w:rFonts w:ascii="Arial" w:eastAsia="Arial" w:hAnsi="Arial" w:cs="Arial"/>
          <w:sz w:val="22"/>
          <w:szCs w:val="22"/>
        </w:rPr>
        <w:t xml:space="preserve">Robin Butler had been invited to speak </w:t>
      </w:r>
      <w:r w:rsidR="00702636">
        <w:rPr>
          <w:rFonts w:ascii="Arial" w:eastAsia="Arial" w:hAnsi="Arial" w:cs="Arial"/>
          <w:sz w:val="22"/>
          <w:szCs w:val="22"/>
        </w:rPr>
        <w:t xml:space="preserve">at Patrick Jenkin’s memorial service later this year. </w:t>
      </w:r>
      <w:r>
        <w:rPr>
          <w:rFonts w:ascii="Arial" w:eastAsia="Arial" w:hAnsi="Arial" w:cs="Arial"/>
          <w:sz w:val="22"/>
          <w:szCs w:val="22"/>
        </w:rPr>
        <w:t xml:space="preserve">He would welcome anecdotes from those who had worked with him </w:t>
      </w:r>
      <w:r w:rsidR="00702636">
        <w:rPr>
          <w:rFonts w:ascii="Arial" w:eastAsia="Arial" w:hAnsi="Arial" w:cs="Arial"/>
          <w:sz w:val="22"/>
          <w:szCs w:val="22"/>
        </w:rPr>
        <w:t>personally</w:t>
      </w:r>
      <w:r>
        <w:rPr>
          <w:rFonts w:ascii="Arial" w:eastAsia="Arial" w:hAnsi="Arial" w:cs="Arial"/>
          <w:sz w:val="22"/>
          <w:szCs w:val="22"/>
        </w:rPr>
        <w:t>.</w:t>
      </w:r>
    </w:p>
    <w:p w:rsidR="00AA2EC1" w:rsidRDefault="00AA2EC1" w:rsidP="00E33A20">
      <w:pPr>
        <w:pStyle w:val="ColorfulList-Accent11"/>
        <w:widowControl/>
        <w:ind w:left="426"/>
        <w:rPr>
          <w:rFonts w:ascii="Arial" w:eastAsia="Arial" w:hAnsi="Arial" w:cs="Arial"/>
          <w:sz w:val="22"/>
          <w:szCs w:val="22"/>
        </w:rPr>
      </w:pPr>
    </w:p>
    <w:p w:rsidR="00AA2EC1" w:rsidRDefault="00FB524A" w:rsidP="00FB524A">
      <w:pPr>
        <w:pStyle w:val="ColorfulList-Accent11"/>
        <w:widowControl/>
        <w:ind w:left="0"/>
        <w:rPr>
          <w:rFonts w:ascii="Arial" w:eastAsia="Arial" w:hAnsi="Arial" w:cs="Arial"/>
          <w:sz w:val="22"/>
          <w:szCs w:val="22"/>
        </w:rPr>
      </w:pPr>
      <w:r>
        <w:rPr>
          <w:rFonts w:ascii="Arial" w:eastAsia="Arial" w:hAnsi="Arial" w:cs="Arial"/>
          <w:sz w:val="22"/>
          <w:szCs w:val="22"/>
        </w:rPr>
        <w:t>The n</w:t>
      </w:r>
      <w:r w:rsidR="00AA2EC1">
        <w:rPr>
          <w:rFonts w:ascii="Arial" w:eastAsia="Arial" w:hAnsi="Arial" w:cs="Arial"/>
          <w:sz w:val="22"/>
          <w:szCs w:val="22"/>
        </w:rPr>
        <w:t xml:space="preserve">ext meeting </w:t>
      </w:r>
      <w:r>
        <w:rPr>
          <w:rFonts w:ascii="Arial" w:eastAsia="Arial" w:hAnsi="Arial" w:cs="Arial"/>
          <w:sz w:val="22"/>
          <w:szCs w:val="22"/>
        </w:rPr>
        <w:t xml:space="preserve">will be on </w:t>
      </w:r>
      <w:r w:rsidR="00AA2EC1">
        <w:rPr>
          <w:rFonts w:ascii="Arial" w:eastAsia="Arial" w:hAnsi="Arial" w:cs="Arial"/>
          <w:sz w:val="22"/>
          <w:szCs w:val="22"/>
        </w:rPr>
        <w:t>13</w:t>
      </w:r>
      <w:r w:rsidR="00AA2EC1" w:rsidRPr="00AA2EC1">
        <w:rPr>
          <w:rFonts w:ascii="Arial" w:eastAsia="Arial" w:hAnsi="Arial" w:cs="Arial"/>
          <w:sz w:val="22"/>
          <w:szCs w:val="22"/>
          <w:vertAlign w:val="superscript"/>
        </w:rPr>
        <w:t>th</w:t>
      </w:r>
      <w:r w:rsidR="00AA2EC1">
        <w:rPr>
          <w:rFonts w:ascii="Arial" w:eastAsia="Arial" w:hAnsi="Arial" w:cs="Arial"/>
          <w:sz w:val="22"/>
          <w:szCs w:val="22"/>
        </w:rPr>
        <w:t xml:space="preserve"> June</w:t>
      </w:r>
      <w:r>
        <w:rPr>
          <w:rFonts w:ascii="Arial" w:eastAsia="Arial" w:hAnsi="Arial" w:cs="Arial"/>
          <w:sz w:val="22"/>
          <w:szCs w:val="22"/>
        </w:rPr>
        <w:t>.</w:t>
      </w:r>
    </w:p>
    <w:p w:rsidR="00195A3B" w:rsidRDefault="00195A3B" w:rsidP="00FB524A">
      <w:pPr>
        <w:pStyle w:val="ColorfulList-Accent11"/>
        <w:widowControl/>
        <w:ind w:left="0"/>
        <w:rPr>
          <w:rFonts w:ascii="Arial" w:eastAsia="Arial" w:hAnsi="Arial" w:cs="Arial"/>
          <w:sz w:val="22"/>
          <w:szCs w:val="22"/>
        </w:rPr>
      </w:pPr>
    </w:p>
    <w:p w:rsidR="00195A3B" w:rsidRDefault="00195A3B" w:rsidP="00FB524A">
      <w:pPr>
        <w:pStyle w:val="ColorfulList-Accent11"/>
        <w:widowControl/>
        <w:ind w:left="0"/>
        <w:rPr>
          <w:rFonts w:ascii="Arial" w:eastAsia="Arial" w:hAnsi="Arial" w:cs="Arial"/>
          <w:sz w:val="22"/>
          <w:szCs w:val="22"/>
        </w:rPr>
      </w:pPr>
      <w:bookmarkStart w:id="0" w:name="_GoBack"/>
      <w:bookmarkEnd w:id="0"/>
    </w:p>
    <w:p w:rsidR="00FB524A" w:rsidRDefault="00FB524A" w:rsidP="00FB524A">
      <w:pPr>
        <w:pStyle w:val="ColorfulList-Accent11"/>
        <w:widowControl/>
        <w:ind w:left="0"/>
        <w:rPr>
          <w:rFonts w:ascii="Arial" w:eastAsia="Arial" w:hAnsi="Arial" w:cs="Arial"/>
          <w:sz w:val="22"/>
          <w:szCs w:val="22"/>
        </w:rPr>
      </w:pPr>
    </w:p>
    <w:p w:rsidR="00FB524A" w:rsidRPr="00EC1979" w:rsidRDefault="00FB524A" w:rsidP="00FB524A">
      <w:pPr>
        <w:pStyle w:val="ColorfulList-Accent11"/>
        <w:widowControl/>
        <w:ind w:left="0"/>
        <w:rPr>
          <w:rFonts w:ascii="Arial" w:eastAsia="Arial" w:hAnsi="Arial" w:cs="Arial"/>
          <w:sz w:val="22"/>
          <w:szCs w:val="22"/>
        </w:rPr>
      </w:pPr>
      <w:r>
        <w:rPr>
          <w:rFonts w:ascii="Arial" w:eastAsia="Arial" w:hAnsi="Arial" w:cs="Arial"/>
          <w:sz w:val="22"/>
          <w:szCs w:val="22"/>
        </w:rPr>
        <w:t>3</w:t>
      </w:r>
      <w:r w:rsidRPr="00FB524A">
        <w:rPr>
          <w:rFonts w:ascii="Arial" w:eastAsia="Arial" w:hAnsi="Arial" w:cs="Arial"/>
          <w:sz w:val="22"/>
          <w:szCs w:val="22"/>
          <w:vertAlign w:val="superscript"/>
        </w:rPr>
        <w:t>rd</w:t>
      </w:r>
      <w:r>
        <w:rPr>
          <w:rFonts w:ascii="Arial" w:eastAsia="Arial" w:hAnsi="Arial" w:cs="Arial"/>
          <w:sz w:val="22"/>
          <w:szCs w:val="22"/>
        </w:rPr>
        <w:t xml:space="preserve"> May 2017</w:t>
      </w:r>
    </w:p>
    <w:sectPr w:rsidR="00FB524A" w:rsidRPr="00EC1979">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3B" w:rsidRDefault="00EB363B">
      <w:r>
        <w:separator/>
      </w:r>
    </w:p>
  </w:endnote>
  <w:endnote w:type="continuationSeparator" w:id="0">
    <w:p w:rsidR="00EB363B" w:rsidRDefault="00E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3B" w:rsidRDefault="00EB363B">
      <w:r>
        <w:separator/>
      </w:r>
    </w:p>
  </w:footnote>
  <w:footnote w:type="continuationSeparator" w:id="0">
    <w:p w:rsidR="00EB363B" w:rsidRDefault="00EB363B">
      <w:r>
        <w:continuationSeparator/>
      </w:r>
    </w:p>
  </w:footnote>
  <w:footnote w:id="1">
    <w:p w:rsidR="00341288" w:rsidRDefault="00341288">
      <w:pPr>
        <w:pStyle w:val="FootnoteText"/>
      </w:pPr>
      <w:r>
        <w:rPr>
          <w:rStyle w:val="FootnoteReference"/>
        </w:rPr>
        <w:footnoteRef/>
      </w:r>
      <w:r>
        <w:t xml:space="preserve"> </w:t>
      </w:r>
      <w:hyperlink r:id="rId1" w:history="1">
        <w:r w:rsidRPr="006C01C5">
          <w:rPr>
            <w:rStyle w:val="Hyperlink"/>
          </w:rPr>
          <w:t>https://www.instituteforgovernment.org.uk/sites/default/files/publications/IfG_All_change_report_FINAL.pdf</w:t>
        </w:r>
      </w:hyperlink>
    </w:p>
    <w:p w:rsidR="00341288" w:rsidRPr="00341288" w:rsidRDefault="00341288">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01E"/>
    <w:multiLevelType w:val="hybridMultilevel"/>
    <w:tmpl w:val="9BE056F2"/>
    <w:lvl w:ilvl="0" w:tplc="996A20E6">
      <w:numFmt w:val="bullet"/>
      <w:lvlText w:val="-"/>
      <w:lvlJc w:val="left"/>
      <w:pPr>
        <w:ind w:left="1215" w:hanging="360"/>
      </w:pPr>
      <w:rPr>
        <w:rFonts w:ascii="Arial" w:eastAsia="Arial"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 w15:restartNumberingAfterBreak="0">
    <w:nsid w:val="02F6443A"/>
    <w:multiLevelType w:val="multilevel"/>
    <w:tmpl w:val="80EA320C"/>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 w15:restartNumberingAfterBreak="0">
    <w:nsid w:val="0370081B"/>
    <w:multiLevelType w:val="hybridMultilevel"/>
    <w:tmpl w:val="064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A36BF"/>
    <w:multiLevelType w:val="hybridMultilevel"/>
    <w:tmpl w:val="074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7DCE"/>
    <w:multiLevelType w:val="hybridMultilevel"/>
    <w:tmpl w:val="5D1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B2C88"/>
    <w:multiLevelType w:val="hybridMultilevel"/>
    <w:tmpl w:val="38380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83BBA"/>
    <w:multiLevelType w:val="hybridMultilevel"/>
    <w:tmpl w:val="B15C9B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8F7E79AC">
      <w:start w:val="10"/>
      <w:numFmt w:val="bullet"/>
      <w:lvlText w:val="•"/>
      <w:lvlJc w:val="left"/>
      <w:pPr>
        <w:ind w:left="2340" w:hanging="360"/>
      </w:pPr>
      <w:rPr>
        <w:rFonts w:ascii="HelveticaNeueLT Std Lt" w:eastAsiaTheme="minorHAnsi" w:hAnsi="HelveticaNeueLT Std Lt" w:cs="HelveticaNeueLT Std Lt" w:hint="default"/>
        <w:sz w:val="2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9" w15:restartNumberingAfterBreak="0">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1" w15:restartNumberingAfterBreak="0">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2" w15:restartNumberingAfterBreak="0">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4" w15:restartNumberingAfterBreak="0">
    <w:nsid w:val="2FF91E75"/>
    <w:multiLevelType w:val="hybridMultilevel"/>
    <w:tmpl w:val="398AB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D6482"/>
    <w:multiLevelType w:val="hybridMultilevel"/>
    <w:tmpl w:val="5A0AA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7" w15:restartNumberingAfterBreak="0">
    <w:nsid w:val="381008BB"/>
    <w:multiLevelType w:val="hybridMultilevel"/>
    <w:tmpl w:val="1E0C0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9A33E7"/>
    <w:multiLevelType w:val="hybridMultilevel"/>
    <w:tmpl w:val="EB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20" w15:restartNumberingAfterBreak="0">
    <w:nsid w:val="3EA17810"/>
    <w:multiLevelType w:val="hybridMultilevel"/>
    <w:tmpl w:val="B3DC6E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A73DCB"/>
    <w:multiLevelType w:val="hybridMultilevel"/>
    <w:tmpl w:val="9780AF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0D4FAC"/>
    <w:multiLevelType w:val="hybridMultilevel"/>
    <w:tmpl w:val="94E0C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9C64D2"/>
    <w:multiLevelType w:val="hybridMultilevel"/>
    <w:tmpl w:val="19E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836A0"/>
    <w:multiLevelType w:val="hybridMultilevel"/>
    <w:tmpl w:val="91363A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64468F"/>
    <w:multiLevelType w:val="hybridMultilevel"/>
    <w:tmpl w:val="60981F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9B7249"/>
    <w:multiLevelType w:val="hybridMultilevel"/>
    <w:tmpl w:val="62966C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E07CEF"/>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9" w15:restartNumberingAfterBreak="0">
    <w:nsid w:val="5CA57784"/>
    <w:multiLevelType w:val="hybridMultilevel"/>
    <w:tmpl w:val="883E3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B60C9"/>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B060BE"/>
    <w:multiLevelType w:val="hybridMultilevel"/>
    <w:tmpl w:val="22F216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4" w15:restartNumberingAfterBreak="0">
    <w:nsid w:val="64282D29"/>
    <w:multiLevelType w:val="hybridMultilevel"/>
    <w:tmpl w:val="9036EF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5A0BDA"/>
    <w:multiLevelType w:val="hybridMultilevel"/>
    <w:tmpl w:val="A8B2528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74054B"/>
    <w:multiLevelType w:val="hybridMultilevel"/>
    <w:tmpl w:val="8A3C9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383797"/>
    <w:multiLevelType w:val="hybridMultilevel"/>
    <w:tmpl w:val="B37ACF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D79E0"/>
    <w:multiLevelType w:val="hybridMultilevel"/>
    <w:tmpl w:val="BF88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40"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41" w15:restartNumberingAfterBreak="0">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99D5677"/>
    <w:multiLevelType w:val="hybridMultilevel"/>
    <w:tmpl w:val="95EE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8B0B7F"/>
    <w:multiLevelType w:val="hybridMultilevel"/>
    <w:tmpl w:val="5A2843E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3"/>
  </w:num>
  <w:num w:numId="2">
    <w:abstractNumId w:val="9"/>
  </w:num>
  <w:num w:numId="3">
    <w:abstractNumId w:val="40"/>
  </w:num>
  <w:num w:numId="4">
    <w:abstractNumId w:val="19"/>
  </w:num>
  <w:num w:numId="5">
    <w:abstractNumId w:val="8"/>
  </w:num>
  <w:num w:numId="6">
    <w:abstractNumId w:val="10"/>
  </w:num>
  <w:num w:numId="7">
    <w:abstractNumId w:val="39"/>
  </w:num>
  <w:num w:numId="8">
    <w:abstractNumId w:val="28"/>
  </w:num>
  <w:num w:numId="9">
    <w:abstractNumId w:val="16"/>
  </w:num>
  <w:num w:numId="10">
    <w:abstractNumId w:val="6"/>
  </w:num>
  <w:num w:numId="11">
    <w:abstractNumId w:val="11"/>
  </w:num>
  <w:num w:numId="12">
    <w:abstractNumId w:val="41"/>
  </w:num>
  <w:num w:numId="13">
    <w:abstractNumId w:val="12"/>
  </w:num>
  <w:num w:numId="14">
    <w:abstractNumId w:val="30"/>
  </w:num>
  <w:num w:numId="15">
    <w:abstractNumId w:val="13"/>
  </w:num>
  <w:num w:numId="16">
    <w:abstractNumId w:val="44"/>
  </w:num>
  <w:num w:numId="17">
    <w:abstractNumId w:val="1"/>
  </w:num>
  <w:num w:numId="18">
    <w:abstractNumId w:val="15"/>
  </w:num>
  <w:num w:numId="19">
    <w:abstractNumId w:val="34"/>
  </w:num>
  <w:num w:numId="20">
    <w:abstractNumId w:val="4"/>
  </w:num>
  <w:num w:numId="21">
    <w:abstractNumId w:val="27"/>
  </w:num>
  <w:num w:numId="22">
    <w:abstractNumId w:val="31"/>
  </w:num>
  <w:num w:numId="23">
    <w:abstractNumId w:val="23"/>
  </w:num>
  <w:num w:numId="24">
    <w:abstractNumId w:val="29"/>
  </w:num>
  <w:num w:numId="25">
    <w:abstractNumId w:val="2"/>
  </w:num>
  <w:num w:numId="26">
    <w:abstractNumId w:val="5"/>
  </w:num>
  <w:num w:numId="27">
    <w:abstractNumId w:val="22"/>
  </w:num>
  <w:num w:numId="28">
    <w:abstractNumId w:val="17"/>
  </w:num>
  <w:num w:numId="29">
    <w:abstractNumId w:val="18"/>
  </w:num>
  <w:num w:numId="30">
    <w:abstractNumId w:val="24"/>
  </w:num>
  <w:num w:numId="31">
    <w:abstractNumId w:val="7"/>
  </w:num>
  <w:num w:numId="32">
    <w:abstractNumId w:val="37"/>
  </w:num>
  <w:num w:numId="33">
    <w:abstractNumId w:val="32"/>
  </w:num>
  <w:num w:numId="34">
    <w:abstractNumId w:val="20"/>
  </w:num>
  <w:num w:numId="35">
    <w:abstractNumId w:val="26"/>
  </w:num>
  <w:num w:numId="36">
    <w:abstractNumId w:val="43"/>
  </w:num>
  <w:num w:numId="37">
    <w:abstractNumId w:val="25"/>
  </w:num>
  <w:num w:numId="38">
    <w:abstractNumId w:val="21"/>
  </w:num>
  <w:num w:numId="39">
    <w:abstractNumId w:val="35"/>
  </w:num>
  <w:num w:numId="40">
    <w:abstractNumId w:val="14"/>
  </w:num>
  <w:num w:numId="41">
    <w:abstractNumId w:val="36"/>
  </w:num>
  <w:num w:numId="42">
    <w:abstractNumId w:val="42"/>
  </w:num>
  <w:num w:numId="43">
    <w:abstractNumId w:val="0"/>
  </w:num>
  <w:num w:numId="44">
    <w:abstractNumId w:val="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1095F"/>
    <w:rsid w:val="00021251"/>
    <w:rsid w:val="0002716D"/>
    <w:rsid w:val="000303A7"/>
    <w:rsid w:val="00030EEA"/>
    <w:rsid w:val="00044D59"/>
    <w:rsid w:val="00045131"/>
    <w:rsid w:val="00054F54"/>
    <w:rsid w:val="00055B0C"/>
    <w:rsid w:val="000562A3"/>
    <w:rsid w:val="00057D10"/>
    <w:rsid w:val="000654EA"/>
    <w:rsid w:val="00066AD6"/>
    <w:rsid w:val="000670F8"/>
    <w:rsid w:val="00074AD6"/>
    <w:rsid w:val="00077D36"/>
    <w:rsid w:val="00081795"/>
    <w:rsid w:val="000913A6"/>
    <w:rsid w:val="00092F5E"/>
    <w:rsid w:val="000949C8"/>
    <w:rsid w:val="00094C2F"/>
    <w:rsid w:val="000A0030"/>
    <w:rsid w:val="000A4BD2"/>
    <w:rsid w:val="000B4FBA"/>
    <w:rsid w:val="000B6469"/>
    <w:rsid w:val="000B7876"/>
    <w:rsid w:val="000C4880"/>
    <w:rsid w:val="000C6EF0"/>
    <w:rsid w:val="000D19A2"/>
    <w:rsid w:val="000E4334"/>
    <w:rsid w:val="000F21FE"/>
    <w:rsid w:val="000F4729"/>
    <w:rsid w:val="000F5B2D"/>
    <w:rsid w:val="00101E2B"/>
    <w:rsid w:val="001102C4"/>
    <w:rsid w:val="0012186F"/>
    <w:rsid w:val="00126901"/>
    <w:rsid w:val="00126F5F"/>
    <w:rsid w:val="00127C50"/>
    <w:rsid w:val="001354AA"/>
    <w:rsid w:val="00142A4B"/>
    <w:rsid w:val="001458E4"/>
    <w:rsid w:val="001502A9"/>
    <w:rsid w:val="001508D4"/>
    <w:rsid w:val="00150B89"/>
    <w:rsid w:val="001515B6"/>
    <w:rsid w:val="001644CC"/>
    <w:rsid w:val="001727F2"/>
    <w:rsid w:val="00174649"/>
    <w:rsid w:val="001768CA"/>
    <w:rsid w:val="0018285E"/>
    <w:rsid w:val="001866C9"/>
    <w:rsid w:val="00190027"/>
    <w:rsid w:val="001934B2"/>
    <w:rsid w:val="00195A3B"/>
    <w:rsid w:val="001A24B4"/>
    <w:rsid w:val="001A49AB"/>
    <w:rsid w:val="001C17B3"/>
    <w:rsid w:val="001C226A"/>
    <w:rsid w:val="001D10DD"/>
    <w:rsid w:val="001E0339"/>
    <w:rsid w:val="001E6C82"/>
    <w:rsid w:val="0020401F"/>
    <w:rsid w:val="002055AA"/>
    <w:rsid w:val="00221042"/>
    <w:rsid w:val="002246FA"/>
    <w:rsid w:val="002250B4"/>
    <w:rsid w:val="00235B05"/>
    <w:rsid w:val="0023715B"/>
    <w:rsid w:val="002405DE"/>
    <w:rsid w:val="00245E41"/>
    <w:rsid w:val="002546C4"/>
    <w:rsid w:val="002565E6"/>
    <w:rsid w:val="00263A8A"/>
    <w:rsid w:val="00273822"/>
    <w:rsid w:val="00280464"/>
    <w:rsid w:val="00280F02"/>
    <w:rsid w:val="00281B10"/>
    <w:rsid w:val="00292E7F"/>
    <w:rsid w:val="002A48F1"/>
    <w:rsid w:val="002B0000"/>
    <w:rsid w:val="002C4822"/>
    <w:rsid w:val="002D5D4E"/>
    <w:rsid w:val="002F4DFF"/>
    <w:rsid w:val="00307002"/>
    <w:rsid w:val="00311539"/>
    <w:rsid w:val="00313887"/>
    <w:rsid w:val="00323DF5"/>
    <w:rsid w:val="00327A12"/>
    <w:rsid w:val="0033254D"/>
    <w:rsid w:val="00341288"/>
    <w:rsid w:val="003417DC"/>
    <w:rsid w:val="00341A92"/>
    <w:rsid w:val="00342BED"/>
    <w:rsid w:val="00342F79"/>
    <w:rsid w:val="00344A8F"/>
    <w:rsid w:val="003479A8"/>
    <w:rsid w:val="00353297"/>
    <w:rsid w:val="0035730F"/>
    <w:rsid w:val="00361F9A"/>
    <w:rsid w:val="00363054"/>
    <w:rsid w:val="003636D0"/>
    <w:rsid w:val="00363FAC"/>
    <w:rsid w:val="0036683B"/>
    <w:rsid w:val="003675F1"/>
    <w:rsid w:val="00372F0A"/>
    <w:rsid w:val="00373A8E"/>
    <w:rsid w:val="003833AB"/>
    <w:rsid w:val="003846DF"/>
    <w:rsid w:val="00387DDD"/>
    <w:rsid w:val="003C1BD9"/>
    <w:rsid w:val="003D288D"/>
    <w:rsid w:val="003D61B8"/>
    <w:rsid w:val="003E6DC5"/>
    <w:rsid w:val="003F56F5"/>
    <w:rsid w:val="003F6CDF"/>
    <w:rsid w:val="00414B3B"/>
    <w:rsid w:val="004324FA"/>
    <w:rsid w:val="00433731"/>
    <w:rsid w:val="00436EFC"/>
    <w:rsid w:val="00442384"/>
    <w:rsid w:val="0044399B"/>
    <w:rsid w:val="004501BB"/>
    <w:rsid w:val="00457C6D"/>
    <w:rsid w:val="00466CCA"/>
    <w:rsid w:val="0047142B"/>
    <w:rsid w:val="00472A86"/>
    <w:rsid w:val="00474C03"/>
    <w:rsid w:val="0047767D"/>
    <w:rsid w:val="00477CE5"/>
    <w:rsid w:val="0048781B"/>
    <w:rsid w:val="00490AC6"/>
    <w:rsid w:val="00495693"/>
    <w:rsid w:val="004A3A37"/>
    <w:rsid w:val="004A510C"/>
    <w:rsid w:val="004B0DB0"/>
    <w:rsid w:val="004B15EE"/>
    <w:rsid w:val="004B2B01"/>
    <w:rsid w:val="004C3031"/>
    <w:rsid w:val="004C47F4"/>
    <w:rsid w:val="004C48D6"/>
    <w:rsid w:val="004D09BC"/>
    <w:rsid w:val="004E0A21"/>
    <w:rsid w:val="004E69C0"/>
    <w:rsid w:val="004F26E0"/>
    <w:rsid w:val="004F6E1D"/>
    <w:rsid w:val="00502653"/>
    <w:rsid w:val="00504DC1"/>
    <w:rsid w:val="00505E6B"/>
    <w:rsid w:val="005105D3"/>
    <w:rsid w:val="005120DB"/>
    <w:rsid w:val="00532297"/>
    <w:rsid w:val="00536FC9"/>
    <w:rsid w:val="00537BA7"/>
    <w:rsid w:val="005444B7"/>
    <w:rsid w:val="0056146A"/>
    <w:rsid w:val="00563508"/>
    <w:rsid w:val="00564A7B"/>
    <w:rsid w:val="005666BE"/>
    <w:rsid w:val="00570816"/>
    <w:rsid w:val="00572DAE"/>
    <w:rsid w:val="00574BF3"/>
    <w:rsid w:val="00587D8E"/>
    <w:rsid w:val="00595851"/>
    <w:rsid w:val="005B2327"/>
    <w:rsid w:val="005B6985"/>
    <w:rsid w:val="005B7F3E"/>
    <w:rsid w:val="005C0E23"/>
    <w:rsid w:val="005C54A5"/>
    <w:rsid w:val="005C6946"/>
    <w:rsid w:val="005D7F1D"/>
    <w:rsid w:val="005E4EE3"/>
    <w:rsid w:val="005E525A"/>
    <w:rsid w:val="00602BA7"/>
    <w:rsid w:val="0060379A"/>
    <w:rsid w:val="00605F9C"/>
    <w:rsid w:val="006075BE"/>
    <w:rsid w:val="0061041A"/>
    <w:rsid w:val="00610A61"/>
    <w:rsid w:val="00612680"/>
    <w:rsid w:val="00621A6A"/>
    <w:rsid w:val="006228DC"/>
    <w:rsid w:val="00625DA8"/>
    <w:rsid w:val="00633EA3"/>
    <w:rsid w:val="00643E52"/>
    <w:rsid w:val="0064523A"/>
    <w:rsid w:val="0064747F"/>
    <w:rsid w:val="00651D15"/>
    <w:rsid w:val="006560BC"/>
    <w:rsid w:val="00657502"/>
    <w:rsid w:val="006669BB"/>
    <w:rsid w:val="00672D6A"/>
    <w:rsid w:val="00675A7A"/>
    <w:rsid w:val="006761C8"/>
    <w:rsid w:val="00684FC8"/>
    <w:rsid w:val="0068599D"/>
    <w:rsid w:val="0069415E"/>
    <w:rsid w:val="00697FB4"/>
    <w:rsid w:val="006A0996"/>
    <w:rsid w:val="006A10D0"/>
    <w:rsid w:val="006A5B4B"/>
    <w:rsid w:val="006B13B5"/>
    <w:rsid w:val="006B65DA"/>
    <w:rsid w:val="006B75D7"/>
    <w:rsid w:val="006C2BA2"/>
    <w:rsid w:val="006C4E1B"/>
    <w:rsid w:val="006C578E"/>
    <w:rsid w:val="006C5863"/>
    <w:rsid w:val="006C5C78"/>
    <w:rsid w:val="006C6795"/>
    <w:rsid w:val="006D11BC"/>
    <w:rsid w:val="006D18DC"/>
    <w:rsid w:val="006D2287"/>
    <w:rsid w:val="006E0C96"/>
    <w:rsid w:val="006F106F"/>
    <w:rsid w:val="006F38EA"/>
    <w:rsid w:val="006F4BD8"/>
    <w:rsid w:val="006F67AC"/>
    <w:rsid w:val="00702636"/>
    <w:rsid w:val="00710A11"/>
    <w:rsid w:val="00720AC4"/>
    <w:rsid w:val="00721D75"/>
    <w:rsid w:val="007276EB"/>
    <w:rsid w:val="00732840"/>
    <w:rsid w:val="007353BB"/>
    <w:rsid w:val="00737FDE"/>
    <w:rsid w:val="007410EA"/>
    <w:rsid w:val="00753FE5"/>
    <w:rsid w:val="00763501"/>
    <w:rsid w:val="00764C8D"/>
    <w:rsid w:val="00770EA3"/>
    <w:rsid w:val="00772BE9"/>
    <w:rsid w:val="007744BC"/>
    <w:rsid w:val="00781E4D"/>
    <w:rsid w:val="007936AC"/>
    <w:rsid w:val="007955CF"/>
    <w:rsid w:val="00795D0D"/>
    <w:rsid w:val="007A1744"/>
    <w:rsid w:val="007A2B46"/>
    <w:rsid w:val="007A37C4"/>
    <w:rsid w:val="007A5E01"/>
    <w:rsid w:val="007A7053"/>
    <w:rsid w:val="007B5E26"/>
    <w:rsid w:val="007B7CF8"/>
    <w:rsid w:val="007C7F1B"/>
    <w:rsid w:val="007D05FA"/>
    <w:rsid w:val="007D1B30"/>
    <w:rsid w:val="007D4FD8"/>
    <w:rsid w:val="007D655D"/>
    <w:rsid w:val="007F3D95"/>
    <w:rsid w:val="007F4CE9"/>
    <w:rsid w:val="00800A40"/>
    <w:rsid w:val="00805C55"/>
    <w:rsid w:val="00811898"/>
    <w:rsid w:val="008119D0"/>
    <w:rsid w:val="00814C14"/>
    <w:rsid w:val="008174B4"/>
    <w:rsid w:val="0082008F"/>
    <w:rsid w:val="00820E9F"/>
    <w:rsid w:val="008216CB"/>
    <w:rsid w:val="008267A2"/>
    <w:rsid w:val="008439B0"/>
    <w:rsid w:val="00852DBA"/>
    <w:rsid w:val="00853E07"/>
    <w:rsid w:val="008559AD"/>
    <w:rsid w:val="0086099C"/>
    <w:rsid w:val="0087132E"/>
    <w:rsid w:val="008831DE"/>
    <w:rsid w:val="00886781"/>
    <w:rsid w:val="00891783"/>
    <w:rsid w:val="00892BFA"/>
    <w:rsid w:val="00892E59"/>
    <w:rsid w:val="00894760"/>
    <w:rsid w:val="00894A7A"/>
    <w:rsid w:val="008957C6"/>
    <w:rsid w:val="008A3002"/>
    <w:rsid w:val="008B105A"/>
    <w:rsid w:val="008B14F0"/>
    <w:rsid w:val="008B7D91"/>
    <w:rsid w:val="008C15C2"/>
    <w:rsid w:val="008C3930"/>
    <w:rsid w:val="008C577A"/>
    <w:rsid w:val="008D0AB7"/>
    <w:rsid w:val="008D68A6"/>
    <w:rsid w:val="008F1446"/>
    <w:rsid w:val="008F2435"/>
    <w:rsid w:val="008F3EA0"/>
    <w:rsid w:val="00903478"/>
    <w:rsid w:val="00903B52"/>
    <w:rsid w:val="0091290D"/>
    <w:rsid w:val="00916468"/>
    <w:rsid w:val="0091736D"/>
    <w:rsid w:val="00933CA6"/>
    <w:rsid w:val="00935D07"/>
    <w:rsid w:val="0094199C"/>
    <w:rsid w:val="0096515F"/>
    <w:rsid w:val="00966893"/>
    <w:rsid w:val="00966B5C"/>
    <w:rsid w:val="0096724C"/>
    <w:rsid w:val="009700FF"/>
    <w:rsid w:val="00974787"/>
    <w:rsid w:val="00974CC4"/>
    <w:rsid w:val="00992DBD"/>
    <w:rsid w:val="00995F40"/>
    <w:rsid w:val="009A34E7"/>
    <w:rsid w:val="009A36B9"/>
    <w:rsid w:val="009A5374"/>
    <w:rsid w:val="009A6BAF"/>
    <w:rsid w:val="009A7393"/>
    <w:rsid w:val="009A7EA2"/>
    <w:rsid w:val="009B3991"/>
    <w:rsid w:val="009B4B1F"/>
    <w:rsid w:val="009B7E6C"/>
    <w:rsid w:val="009C14F7"/>
    <w:rsid w:val="009E389E"/>
    <w:rsid w:val="009E4ECE"/>
    <w:rsid w:val="00A018F8"/>
    <w:rsid w:val="00A10846"/>
    <w:rsid w:val="00A11917"/>
    <w:rsid w:val="00A30C0C"/>
    <w:rsid w:val="00A33EEA"/>
    <w:rsid w:val="00A35EB1"/>
    <w:rsid w:val="00A42D1D"/>
    <w:rsid w:val="00A44373"/>
    <w:rsid w:val="00A457BA"/>
    <w:rsid w:val="00A536FE"/>
    <w:rsid w:val="00A5652F"/>
    <w:rsid w:val="00A626BE"/>
    <w:rsid w:val="00A62729"/>
    <w:rsid w:val="00A65BDE"/>
    <w:rsid w:val="00A676C0"/>
    <w:rsid w:val="00A71A6F"/>
    <w:rsid w:val="00A74F0C"/>
    <w:rsid w:val="00A851B2"/>
    <w:rsid w:val="00A91659"/>
    <w:rsid w:val="00A91FD0"/>
    <w:rsid w:val="00A95735"/>
    <w:rsid w:val="00AA1E0A"/>
    <w:rsid w:val="00AA2EC1"/>
    <w:rsid w:val="00AA5566"/>
    <w:rsid w:val="00AA567A"/>
    <w:rsid w:val="00AA776B"/>
    <w:rsid w:val="00AB5BD9"/>
    <w:rsid w:val="00AB662B"/>
    <w:rsid w:val="00AC24FE"/>
    <w:rsid w:val="00AC6255"/>
    <w:rsid w:val="00AC62B4"/>
    <w:rsid w:val="00AD3C32"/>
    <w:rsid w:val="00AE1E35"/>
    <w:rsid w:val="00AF2069"/>
    <w:rsid w:val="00AF557A"/>
    <w:rsid w:val="00AF6B19"/>
    <w:rsid w:val="00B039CA"/>
    <w:rsid w:val="00B04FD5"/>
    <w:rsid w:val="00B05010"/>
    <w:rsid w:val="00B1797C"/>
    <w:rsid w:val="00B354D5"/>
    <w:rsid w:val="00B36B76"/>
    <w:rsid w:val="00B37820"/>
    <w:rsid w:val="00B40B95"/>
    <w:rsid w:val="00B428D9"/>
    <w:rsid w:val="00B43AFD"/>
    <w:rsid w:val="00B677CE"/>
    <w:rsid w:val="00B72B7E"/>
    <w:rsid w:val="00B806C5"/>
    <w:rsid w:val="00B835E3"/>
    <w:rsid w:val="00B846CB"/>
    <w:rsid w:val="00B932BD"/>
    <w:rsid w:val="00BA71DC"/>
    <w:rsid w:val="00BB0156"/>
    <w:rsid w:val="00BB24EC"/>
    <w:rsid w:val="00BB5179"/>
    <w:rsid w:val="00BB65DB"/>
    <w:rsid w:val="00BC01FD"/>
    <w:rsid w:val="00BC3715"/>
    <w:rsid w:val="00BC44CE"/>
    <w:rsid w:val="00BC5DF8"/>
    <w:rsid w:val="00BC600B"/>
    <w:rsid w:val="00BE2E5A"/>
    <w:rsid w:val="00BE4ABD"/>
    <w:rsid w:val="00BE74E3"/>
    <w:rsid w:val="00C01AE9"/>
    <w:rsid w:val="00C042B9"/>
    <w:rsid w:val="00C14DC1"/>
    <w:rsid w:val="00C14E16"/>
    <w:rsid w:val="00C23869"/>
    <w:rsid w:val="00C26F0E"/>
    <w:rsid w:val="00C278A1"/>
    <w:rsid w:val="00C3425F"/>
    <w:rsid w:val="00C37F4D"/>
    <w:rsid w:val="00C46640"/>
    <w:rsid w:val="00C743D4"/>
    <w:rsid w:val="00C851D1"/>
    <w:rsid w:val="00C865EE"/>
    <w:rsid w:val="00C93042"/>
    <w:rsid w:val="00CA1522"/>
    <w:rsid w:val="00CA4F20"/>
    <w:rsid w:val="00CA6F48"/>
    <w:rsid w:val="00CA727F"/>
    <w:rsid w:val="00CB2840"/>
    <w:rsid w:val="00CB7189"/>
    <w:rsid w:val="00CC5825"/>
    <w:rsid w:val="00CC5ED9"/>
    <w:rsid w:val="00CC6541"/>
    <w:rsid w:val="00CD0201"/>
    <w:rsid w:val="00CD68FF"/>
    <w:rsid w:val="00CE069A"/>
    <w:rsid w:val="00CE27DD"/>
    <w:rsid w:val="00CE39C4"/>
    <w:rsid w:val="00CE57D6"/>
    <w:rsid w:val="00CF09AC"/>
    <w:rsid w:val="00CF30C7"/>
    <w:rsid w:val="00CF3BEA"/>
    <w:rsid w:val="00CF4D1E"/>
    <w:rsid w:val="00D0190C"/>
    <w:rsid w:val="00D07963"/>
    <w:rsid w:val="00D25825"/>
    <w:rsid w:val="00D30EEA"/>
    <w:rsid w:val="00D32B6F"/>
    <w:rsid w:val="00D37D3D"/>
    <w:rsid w:val="00D41465"/>
    <w:rsid w:val="00D428A8"/>
    <w:rsid w:val="00D5106D"/>
    <w:rsid w:val="00D51291"/>
    <w:rsid w:val="00D53917"/>
    <w:rsid w:val="00D60217"/>
    <w:rsid w:val="00D60AA5"/>
    <w:rsid w:val="00D709CA"/>
    <w:rsid w:val="00D74552"/>
    <w:rsid w:val="00D76909"/>
    <w:rsid w:val="00D81BF3"/>
    <w:rsid w:val="00D846B3"/>
    <w:rsid w:val="00D86A7E"/>
    <w:rsid w:val="00D87B96"/>
    <w:rsid w:val="00D90780"/>
    <w:rsid w:val="00D91C38"/>
    <w:rsid w:val="00D93F7F"/>
    <w:rsid w:val="00DA2B33"/>
    <w:rsid w:val="00DA73B8"/>
    <w:rsid w:val="00DB1A40"/>
    <w:rsid w:val="00DC058F"/>
    <w:rsid w:val="00DC51FD"/>
    <w:rsid w:val="00DD78CD"/>
    <w:rsid w:val="00DE296C"/>
    <w:rsid w:val="00DE4B06"/>
    <w:rsid w:val="00DE5663"/>
    <w:rsid w:val="00DE6EC1"/>
    <w:rsid w:val="00DF22B9"/>
    <w:rsid w:val="00E00C2D"/>
    <w:rsid w:val="00E021C0"/>
    <w:rsid w:val="00E046D5"/>
    <w:rsid w:val="00E05C45"/>
    <w:rsid w:val="00E14940"/>
    <w:rsid w:val="00E14CC9"/>
    <w:rsid w:val="00E227E1"/>
    <w:rsid w:val="00E26FA1"/>
    <w:rsid w:val="00E31578"/>
    <w:rsid w:val="00E335C0"/>
    <w:rsid w:val="00E33A20"/>
    <w:rsid w:val="00E37D8B"/>
    <w:rsid w:val="00E46460"/>
    <w:rsid w:val="00E50CCE"/>
    <w:rsid w:val="00E51333"/>
    <w:rsid w:val="00E52BC9"/>
    <w:rsid w:val="00E5747E"/>
    <w:rsid w:val="00E60F40"/>
    <w:rsid w:val="00E7531C"/>
    <w:rsid w:val="00E7779C"/>
    <w:rsid w:val="00E82359"/>
    <w:rsid w:val="00E82712"/>
    <w:rsid w:val="00E90476"/>
    <w:rsid w:val="00E91B5D"/>
    <w:rsid w:val="00E9400D"/>
    <w:rsid w:val="00E96DCF"/>
    <w:rsid w:val="00EA119C"/>
    <w:rsid w:val="00EB2F53"/>
    <w:rsid w:val="00EB363B"/>
    <w:rsid w:val="00EB7A91"/>
    <w:rsid w:val="00EC1979"/>
    <w:rsid w:val="00EC5CBC"/>
    <w:rsid w:val="00EC7E5E"/>
    <w:rsid w:val="00ED7046"/>
    <w:rsid w:val="00ED7282"/>
    <w:rsid w:val="00EE02BB"/>
    <w:rsid w:val="00EE7C35"/>
    <w:rsid w:val="00EF50B7"/>
    <w:rsid w:val="00F00094"/>
    <w:rsid w:val="00F132B9"/>
    <w:rsid w:val="00F2080D"/>
    <w:rsid w:val="00F30D55"/>
    <w:rsid w:val="00F41519"/>
    <w:rsid w:val="00F4549E"/>
    <w:rsid w:val="00F4754A"/>
    <w:rsid w:val="00F521AE"/>
    <w:rsid w:val="00F522AD"/>
    <w:rsid w:val="00F54AE4"/>
    <w:rsid w:val="00F56B57"/>
    <w:rsid w:val="00F60D74"/>
    <w:rsid w:val="00F6767C"/>
    <w:rsid w:val="00F7191D"/>
    <w:rsid w:val="00F72B8D"/>
    <w:rsid w:val="00F75294"/>
    <w:rsid w:val="00F863CE"/>
    <w:rsid w:val="00F86E1C"/>
    <w:rsid w:val="00FA28A8"/>
    <w:rsid w:val="00FB3436"/>
    <w:rsid w:val="00FB524A"/>
    <w:rsid w:val="00FC21D2"/>
    <w:rsid w:val="00FD0B47"/>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 w:type="character" w:styleId="FollowedHyperlink">
    <w:name w:val="FollowedHyperlink"/>
    <w:basedOn w:val="DefaultParagraphFont"/>
    <w:uiPriority w:val="99"/>
    <w:semiHidden/>
    <w:unhideWhenUsed/>
    <w:rsid w:val="001C17B3"/>
    <w:rPr>
      <w:color w:val="954F72" w:themeColor="followedHyperlink"/>
      <w:u w:val="single"/>
    </w:rPr>
  </w:style>
  <w:style w:type="paragraph" w:styleId="FootnoteText">
    <w:name w:val="footnote text"/>
    <w:basedOn w:val="Normal"/>
    <w:link w:val="FootnoteTextChar"/>
    <w:uiPriority w:val="99"/>
    <w:semiHidden/>
    <w:unhideWhenUsed/>
    <w:rsid w:val="001C17B3"/>
    <w:rPr>
      <w:sz w:val="20"/>
      <w:szCs w:val="20"/>
    </w:rPr>
  </w:style>
  <w:style w:type="character" w:customStyle="1" w:styleId="FootnoteTextChar">
    <w:name w:val="Footnote Text Char"/>
    <w:basedOn w:val="DefaultParagraphFont"/>
    <w:link w:val="FootnoteText"/>
    <w:uiPriority w:val="99"/>
    <w:semiHidden/>
    <w:rsid w:val="001C17B3"/>
    <w:rPr>
      <w:lang w:val="en-US" w:eastAsia="en-US"/>
    </w:rPr>
  </w:style>
  <w:style w:type="character" w:styleId="FootnoteReference">
    <w:name w:val="footnote reference"/>
    <w:basedOn w:val="DefaultParagraphFont"/>
    <w:uiPriority w:val="99"/>
    <w:semiHidden/>
    <w:unhideWhenUsed/>
    <w:rsid w:val="001C1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stituteforgovernment.org.uk/sites/default/files/publications/IfG_All_change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29F2-559E-4385-9736-5F1C3E10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Owen</cp:lastModifiedBy>
  <cp:revision>10</cp:revision>
  <cp:lastPrinted>2017-05-02T08:54:00Z</cp:lastPrinted>
  <dcterms:created xsi:type="dcterms:W3CDTF">2017-05-03T13:53:00Z</dcterms:created>
  <dcterms:modified xsi:type="dcterms:W3CDTF">2017-05-03T17:42:00Z</dcterms:modified>
</cp:coreProperties>
</file>